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26E19" w14:textId="4C9EBDB7" w:rsidR="00960E4D" w:rsidRDefault="00C833B5"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sidRPr="00671D82">
        <w:rPr>
          <w:rFonts w:ascii="Times New Roman" w:eastAsia="Times New Roman" w:hAnsi="Times New Roman" w:cs="Times New Roman"/>
          <w:b/>
          <w:bCs/>
          <w:color w:val="222222"/>
          <w:kern w:val="0"/>
          <w:sz w:val="28"/>
          <w:szCs w:val="28"/>
          <w:lang w:eastAsia="en-GB"/>
          <w14:ligatures w14:val="none"/>
        </w:rPr>
        <w:t xml:space="preserve">IC 76: </w:t>
      </w:r>
      <w:r w:rsidRPr="00671D82">
        <w:rPr>
          <w:rFonts w:ascii="Times New Roman" w:eastAsia="Times New Roman" w:hAnsi="Times New Roman" w:cs="Times New Roman"/>
          <w:b/>
          <w:bCs/>
          <w:color w:val="222222"/>
          <w:kern w:val="0"/>
          <w:sz w:val="28"/>
          <w:szCs w:val="28"/>
          <w:lang w:eastAsia="en-GB"/>
          <w14:ligatures w14:val="none"/>
        </w:rPr>
        <w:t> Routine isn’t always Risk-free: Glaucoma after routine intraocular surgeries</w:t>
      </w:r>
    </w:p>
    <w:p w14:paraId="6908DF9C" w14:textId="13EBD25C"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Chief Instructor-Dr Shruthi S.</w:t>
      </w:r>
    </w:p>
    <w:tbl>
      <w:tblPr>
        <w:tblStyle w:val="TableGrid"/>
        <w:tblW w:w="9175" w:type="dxa"/>
        <w:tblLook w:val="04A0" w:firstRow="1" w:lastRow="0" w:firstColumn="1" w:lastColumn="0" w:noHBand="0" w:noVBand="1"/>
      </w:tblPr>
      <w:tblGrid>
        <w:gridCol w:w="1435"/>
        <w:gridCol w:w="4575"/>
        <w:gridCol w:w="3165"/>
      </w:tblGrid>
      <w:tr w:rsidR="00671D82" w14:paraId="447059EB" w14:textId="77777777" w:rsidTr="00671D82">
        <w:tc>
          <w:tcPr>
            <w:tcW w:w="1435" w:type="dxa"/>
          </w:tcPr>
          <w:p w14:paraId="48CB6577" w14:textId="52175261"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Order No.</w:t>
            </w:r>
          </w:p>
        </w:tc>
        <w:tc>
          <w:tcPr>
            <w:tcW w:w="4575" w:type="dxa"/>
          </w:tcPr>
          <w:p w14:paraId="3E006A69" w14:textId="657A94C6"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 xml:space="preserve">Topic </w:t>
            </w:r>
          </w:p>
        </w:tc>
        <w:tc>
          <w:tcPr>
            <w:tcW w:w="3165" w:type="dxa"/>
          </w:tcPr>
          <w:p w14:paraId="30FF125D" w14:textId="087747A0"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Speaker</w:t>
            </w:r>
          </w:p>
        </w:tc>
      </w:tr>
      <w:tr w:rsidR="00671D82" w14:paraId="22749F52" w14:textId="77777777" w:rsidTr="00671D82">
        <w:tc>
          <w:tcPr>
            <w:tcW w:w="1435" w:type="dxa"/>
          </w:tcPr>
          <w:p w14:paraId="253667EF" w14:textId="5CC82D6D"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1.</w:t>
            </w:r>
          </w:p>
        </w:tc>
        <w:tc>
          <w:tcPr>
            <w:tcW w:w="4575" w:type="dxa"/>
          </w:tcPr>
          <w:p w14:paraId="333E1451" w14:textId="0C199EDD" w:rsidR="00671D82" w:rsidRP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color w:val="222222"/>
                <w:kern w:val="0"/>
                <w:sz w:val="32"/>
                <w:szCs w:val="32"/>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IOP surprises after cataract surgery -what to look for?</w:t>
            </w:r>
          </w:p>
        </w:tc>
        <w:tc>
          <w:tcPr>
            <w:tcW w:w="3165" w:type="dxa"/>
          </w:tcPr>
          <w:p w14:paraId="6F9E2EC1" w14:textId="54CE2E97"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Dr Menaka SV</w:t>
            </w:r>
          </w:p>
        </w:tc>
      </w:tr>
      <w:tr w:rsidR="00671D82" w14:paraId="33ABD316" w14:textId="77777777" w:rsidTr="00671D82">
        <w:tc>
          <w:tcPr>
            <w:tcW w:w="1435" w:type="dxa"/>
          </w:tcPr>
          <w:p w14:paraId="6F10D458" w14:textId="5E5DB77B"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2.</w:t>
            </w:r>
          </w:p>
        </w:tc>
        <w:tc>
          <w:tcPr>
            <w:tcW w:w="4575" w:type="dxa"/>
          </w:tcPr>
          <w:p w14:paraId="73AF1FB6" w14:textId="00AF7DF3" w:rsidR="00671D82" w:rsidRP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 xml:space="preserve">IOP rise secondary to corneal procedure </w:t>
            </w:r>
          </w:p>
        </w:tc>
        <w:tc>
          <w:tcPr>
            <w:tcW w:w="3165" w:type="dxa"/>
          </w:tcPr>
          <w:p w14:paraId="2060911D" w14:textId="3CF8E146"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Dr Sathi Devi AV</w:t>
            </w:r>
          </w:p>
        </w:tc>
      </w:tr>
      <w:tr w:rsidR="00671D82" w14:paraId="537B538F" w14:textId="77777777" w:rsidTr="00671D82">
        <w:tc>
          <w:tcPr>
            <w:tcW w:w="1435" w:type="dxa"/>
          </w:tcPr>
          <w:p w14:paraId="61CDCCC1" w14:textId="4C54D26F"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3.</w:t>
            </w:r>
          </w:p>
        </w:tc>
        <w:tc>
          <w:tcPr>
            <w:tcW w:w="4575" w:type="dxa"/>
          </w:tcPr>
          <w:p w14:paraId="2F34F92E" w14:textId="5C348958" w:rsidR="00671D82" w:rsidRPr="00671D82" w:rsidRDefault="00671D82" w:rsidP="00671D82">
            <w:pPr>
              <w:spacing w:before="100" w:beforeAutospacing="1" w:after="100" w:afterAutospacing="1"/>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IOP challenges post-refractive surgeries</w:t>
            </w:r>
          </w:p>
        </w:tc>
        <w:tc>
          <w:tcPr>
            <w:tcW w:w="3165" w:type="dxa"/>
          </w:tcPr>
          <w:p w14:paraId="1E483739" w14:textId="370FEA7A"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 xml:space="preserve">Dr Shruthi </w:t>
            </w:r>
            <w:proofErr w:type="gramStart"/>
            <w:r>
              <w:rPr>
                <w:rFonts w:ascii="Times New Roman" w:eastAsia="Times New Roman" w:hAnsi="Times New Roman" w:cs="Times New Roman"/>
                <w:b/>
                <w:bCs/>
                <w:color w:val="222222"/>
                <w:kern w:val="0"/>
                <w:sz w:val="28"/>
                <w:szCs w:val="28"/>
                <w:lang w:eastAsia="en-GB"/>
                <w14:ligatures w14:val="none"/>
              </w:rPr>
              <w:t>S .</w:t>
            </w:r>
            <w:proofErr w:type="gramEnd"/>
          </w:p>
        </w:tc>
      </w:tr>
      <w:tr w:rsidR="00671D82" w14:paraId="1E7808F5" w14:textId="77777777" w:rsidTr="00671D82">
        <w:tc>
          <w:tcPr>
            <w:tcW w:w="1435" w:type="dxa"/>
          </w:tcPr>
          <w:p w14:paraId="3D416439" w14:textId="6D19DA9E"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4.</w:t>
            </w:r>
          </w:p>
        </w:tc>
        <w:tc>
          <w:tcPr>
            <w:tcW w:w="4575" w:type="dxa"/>
          </w:tcPr>
          <w:p w14:paraId="10AEBF4B" w14:textId="5AF86C8C" w:rsidR="00671D82" w:rsidRPr="00671D82" w:rsidRDefault="00671D82" w:rsidP="00671D82">
            <w:pPr>
              <w:spacing w:before="100" w:beforeAutospacing="1" w:after="100" w:afterAutospacing="1"/>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IOP spike post vitreoretinal interventions – clinical clues and solutions</w:t>
            </w:r>
          </w:p>
        </w:tc>
        <w:tc>
          <w:tcPr>
            <w:tcW w:w="3165" w:type="dxa"/>
          </w:tcPr>
          <w:p w14:paraId="1AED58E5" w14:textId="004828D2"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 xml:space="preserve">Dr Rashmi Krishna </w:t>
            </w:r>
            <w:proofErr w:type="spellStart"/>
            <w:r>
              <w:rPr>
                <w:rFonts w:ascii="Times New Roman" w:eastAsia="Times New Roman" w:hAnsi="Times New Roman" w:cs="Times New Roman"/>
                <w:b/>
                <w:bCs/>
                <w:color w:val="222222"/>
                <w:kern w:val="0"/>
                <w:sz w:val="28"/>
                <w:szCs w:val="28"/>
                <w:lang w:eastAsia="en-GB"/>
                <w14:ligatures w14:val="none"/>
              </w:rPr>
              <w:t>murthy</w:t>
            </w:r>
            <w:proofErr w:type="spellEnd"/>
          </w:p>
        </w:tc>
      </w:tr>
      <w:tr w:rsidR="00671D82" w14:paraId="78DF3BB0" w14:textId="77777777" w:rsidTr="00671D82">
        <w:tc>
          <w:tcPr>
            <w:tcW w:w="1435" w:type="dxa"/>
          </w:tcPr>
          <w:p w14:paraId="7DFC6894" w14:textId="13E4C7A0"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5.</w:t>
            </w:r>
          </w:p>
        </w:tc>
        <w:tc>
          <w:tcPr>
            <w:tcW w:w="4575" w:type="dxa"/>
          </w:tcPr>
          <w:p w14:paraId="57450434" w14:textId="29F5C14B" w:rsidR="00671D82" w:rsidRPr="00671D82" w:rsidRDefault="00671D82" w:rsidP="00671D82">
            <w:pPr>
              <w:spacing w:before="100" w:beforeAutospacing="1" w:after="100" w:afterAutospacing="1"/>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From Routine to Resilient: Elevating Safety Protocols in Intra and postoperative care</w:t>
            </w:r>
          </w:p>
        </w:tc>
        <w:tc>
          <w:tcPr>
            <w:tcW w:w="3165" w:type="dxa"/>
          </w:tcPr>
          <w:p w14:paraId="0DBF2446" w14:textId="5D8E4C3F" w:rsid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Pr>
                <w:rFonts w:ascii="Times New Roman" w:eastAsia="Times New Roman" w:hAnsi="Times New Roman" w:cs="Times New Roman"/>
                <w:b/>
                <w:bCs/>
                <w:color w:val="222222"/>
                <w:kern w:val="0"/>
                <w:sz w:val="28"/>
                <w:szCs w:val="28"/>
                <w:lang w:eastAsia="en-GB"/>
                <w14:ligatures w14:val="none"/>
              </w:rPr>
              <w:t>Dr Shruthi S.</w:t>
            </w:r>
          </w:p>
        </w:tc>
      </w:tr>
    </w:tbl>
    <w:p w14:paraId="4042BC73" w14:textId="77777777" w:rsidR="00671D82" w:rsidRPr="00671D82" w:rsidRDefault="00671D82"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p>
    <w:p w14:paraId="613D4D97" w14:textId="69F59C9D" w:rsidR="00C833B5" w:rsidRPr="00671D82" w:rsidRDefault="00C833B5" w:rsidP="005D2FAA">
      <w:pPr>
        <w:spacing w:before="100" w:beforeAutospacing="1" w:after="100" w:afterAutospacing="1"/>
        <w:jc w:val="both"/>
        <w:textAlignment w:val="bottom"/>
        <w:outlineLvl w:val="1"/>
        <w:rPr>
          <w:rFonts w:ascii="Times New Roman" w:eastAsia="Times New Roman" w:hAnsi="Times New Roman" w:cs="Times New Roman"/>
          <w:color w:val="222222"/>
          <w:kern w:val="0"/>
          <w:sz w:val="28"/>
          <w:szCs w:val="28"/>
          <w:lang w:eastAsia="en-GB"/>
          <w14:ligatures w14:val="none"/>
        </w:rPr>
      </w:pPr>
      <w:r w:rsidRPr="00671D82">
        <w:rPr>
          <w:rFonts w:ascii="Times New Roman" w:hAnsi="Times New Roman" w:cs="Times New Roman"/>
          <w:sz w:val="28"/>
          <w:szCs w:val="28"/>
        </w:rPr>
        <w:t>Intraocular surgeries like cataract extraction, vitreoretinal procedures, corneal surgeries and refractive procedures are routine in modern ophthalmology practice; yet they carry a significant risk of inducing secondary glaucoma. The incidence ranges from 0.7% to 35% and constitutes a major portion of glaucoma cases seen in the clinic.</w:t>
      </w:r>
      <w:r w:rsidRPr="00671D82">
        <w:rPr>
          <w:rFonts w:ascii="Times New Roman" w:hAnsi="Times New Roman" w:cs="Times New Roman"/>
          <w:sz w:val="28"/>
          <w:szCs w:val="28"/>
        </w:rPr>
        <w:t xml:space="preserve"> </w:t>
      </w:r>
      <w:r w:rsidRPr="00671D82">
        <w:rPr>
          <w:rFonts w:ascii="Times New Roman" w:hAnsi="Times New Roman" w:cs="Times New Roman"/>
          <w:sz w:val="28"/>
          <w:szCs w:val="28"/>
        </w:rPr>
        <w:t>This instruction course aims to highlight the risk factors, mechanisms, and clinical presentation of glaucoma following common intraocular surgeries. Four case-based talks will cover pseudophakic glaucoma, challenges after ICL implantation, secondary glaucoma after corneal procedures (keratoplasty/</w:t>
      </w:r>
      <w:proofErr w:type="spellStart"/>
      <w:r w:rsidRPr="00671D82">
        <w:rPr>
          <w:rFonts w:ascii="Times New Roman" w:hAnsi="Times New Roman" w:cs="Times New Roman"/>
          <w:sz w:val="28"/>
          <w:szCs w:val="28"/>
        </w:rPr>
        <w:t>KPro</w:t>
      </w:r>
      <w:proofErr w:type="spellEnd"/>
      <w:r w:rsidRPr="00671D82">
        <w:rPr>
          <w:rFonts w:ascii="Times New Roman" w:hAnsi="Times New Roman" w:cs="Times New Roman"/>
          <w:sz w:val="28"/>
          <w:szCs w:val="28"/>
        </w:rPr>
        <w:t>) and post-vitrectomy IOP rise. Emphasis will be placed on early diagnosis, imaging, preventive strategies and surgical management. A keynote address will discuss IOP spikes due to steroid response and increased inflammation which may occur following any intraocular intervention and consolidate pearls for prevention and management of iatrogenic glaucoma.</w:t>
      </w:r>
    </w:p>
    <w:p w14:paraId="4D1517D0" w14:textId="4D82BD97" w:rsidR="00C833B5" w:rsidRPr="00671D82" w:rsidRDefault="00C833B5"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28"/>
          <w:szCs w:val="28"/>
          <w:lang w:eastAsia="en-GB"/>
          <w14:ligatures w14:val="none"/>
        </w:rPr>
      </w:pPr>
      <w:r w:rsidRPr="00671D82">
        <w:rPr>
          <w:rFonts w:ascii="Times New Roman" w:eastAsia="Times New Roman" w:hAnsi="Times New Roman" w:cs="Times New Roman"/>
          <w:b/>
          <w:bCs/>
          <w:color w:val="222222"/>
          <w:kern w:val="0"/>
          <w:sz w:val="28"/>
          <w:szCs w:val="28"/>
          <w:lang w:eastAsia="en-GB"/>
          <w14:ligatures w14:val="none"/>
        </w:rPr>
        <w:t xml:space="preserve">Topic 1 </w:t>
      </w:r>
    </w:p>
    <w:p w14:paraId="1F283768" w14:textId="51C1DE57" w:rsidR="00C833B5" w:rsidRPr="00671D82" w:rsidRDefault="00C833B5"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32"/>
          <w:szCs w:val="32"/>
          <w:lang w:eastAsia="en-GB"/>
          <w14:ligatures w14:val="none"/>
        </w:rPr>
      </w:pPr>
      <w:r w:rsidRPr="00671D82">
        <w:rPr>
          <w:rFonts w:ascii="Times New Roman" w:eastAsia="Times New Roman" w:hAnsi="Times New Roman" w:cs="Times New Roman"/>
          <w:b/>
          <w:bCs/>
          <w:color w:val="222222"/>
          <w:kern w:val="0"/>
          <w:sz w:val="32"/>
          <w:szCs w:val="32"/>
          <w:lang w:eastAsia="en-GB"/>
          <w14:ligatures w14:val="none"/>
        </w:rPr>
        <w:t>IOP surprises after cataract surgery -what to look for</w:t>
      </w:r>
      <w:r w:rsidRPr="00671D82">
        <w:rPr>
          <w:rFonts w:ascii="Times New Roman" w:eastAsia="Times New Roman" w:hAnsi="Times New Roman" w:cs="Times New Roman"/>
          <w:b/>
          <w:bCs/>
          <w:color w:val="222222"/>
          <w:kern w:val="0"/>
          <w:sz w:val="32"/>
          <w:szCs w:val="32"/>
          <w:lang w:eastAsia="en-GB"/>
          <w14:ligatures w14:val="none"/>
        </w:rPr>
        <w:t>?</w:t>
      </w:r>
    </w:p>
    <w:p w14:paraId="7F7FA893" w14:textId="77777777" w:rsidR="00437C80" w:rsidRPr="00671D82" w:rsidRDefault="00437C80" w:rsidP="00437C80">
      <w:pPr>
        <w:spacing w:before="100" w:beforeAutospacing="1" w:after="100" w:afterAutospacing="1"/>
        <w:jc w:val="both"/>
        <w:textAlignment w:val="bottom"/>
        <w:outlineLvl w:val="1"/>
        <w:rPr>
          <w:rFonts w:ascii="Times New Roman" w:eastAsia="Times New Roman" w:hAnsi="Times New Roman" w:cs="Times New Roman"/>
          <w:color w:val="222222"/>
          <w:kern w:val="0"/>
          <w:sz w:val="28"/>
          <w:szCs w:val="28"/>
          <w:lang w:val="en-US" w:eastAsia="en-GB"/>
          <w14:ligatures w14:val="none"/>
        </w:rPr>
      </w:pPr>
      <w:r w:rsidRPr="00437C80">
        <w:rPr>
          <w:rFonts w:ascii="Times New Roman" w:eastAsia="Times New Roman" w:hAnsi="Times New Roman" w:cs="Times New Roman"/>
          <w:color w:val="222222"/>
          <w:kern w:val="0"/>
          <w:sz w:val="28"/>
          <w:szCs w:val="28"/>
          <w:lang w:val="en-US" w:eastAsia="en-GB"/>
          <w14:ligatures w14:val="none"/>
        </w:rPr>
        <w:t xml:space="preserve">Glaucoma after cataract surgery may occur as an early or late complication. In the immediate postoperative period, raised intraocular pressure can result from retained viscoelastic material, inflammatory debris blocking the trabecular meshwork, pupillary block, or an early steroid response. Late-onset secondary </w:t>
      </w:r>
      <w:r w:rsidRPr="00437C80">
        <w:rPr>
          <w:rFonts w:ascii="Times New Roman" w:eastAsia="Times New Roman" w:hAnsi="Times New Roman" w:cs="Times New Roman"/>
          <w:color w:val="222222"/>
          <w:kern w:val="0"/>
          <w:sz w:val="28"/>
          <w:szCs w:val="28"/>
          <w:lang w:val="en-US" w:eastAsia="en-GB"/>
          <w14:ligatures w14:val="none"/>
        </w:rPr>
        <w:lastRenderedPageBreak/>
        <w:t xml:space="preserve">glaucoma may develop due to steroid-induced trabecular dysfunction, pseudophakic pupillary block, pigment dispersion from intraocular lens–iris contact, chronic postoperative inflammation, neovascularization, angle recession following surgical trauma, or </w:t>
      </w:r>
      <w:proofErr w:type="spellStart"/>
      <w:r w:rsidRPr="00437C80">
        <w:rPr>
          <w:rFonts w:ascii="Times New Roman" w:eastAsia="Times New Roman" w:hAnsi="Times New Roman" w:cs="Times New Roman"/>
          <w:color w:val="222222"/>
          <w:kern w:val="0"/>
          <w:sz w:val="28"/>
          <w:szCs w:val="28"/>
          <w:lang w:val="en-US" w:eastAsia="en-GB"/>
          <w14:ligatures w14:val="none"/>
        </w:rPr>
        <w:t>Soemmering</w:t>
      </w:r>
      <w:proofErr w:type="spellEnd"/>
      <w:r w:rsidRPr="00437C80">
        <w:rPr>
          <w:rFonts w:ascii="Times New Roman" w:eastAsia="Times New Roman" w:hAnsi="Times New Roman" w:cs="Times New Roman"/>
          <w:color w:val="222222"/>
          <w:kern w:val="0"/>
          <w:sz w:val="28"/>
          <w:szCs w:val="28"/>
          <w:lang w:val="en-US" w:eastAsia="en-GB"/>
          <w14:ligatures w14:val="none"/>
        </w:rPr>
        <w:t xml:space="preserve"> ring formation. Cataract surgery often lowers intraocular pressure by deepening the anterior chamber and widening the angle, especially in angle-closure eyes, but it may also unmask pre-existing glaucoma or precipitate pressure spikes in susceptible patients. Risk is higher in eyes with pre-existing glaucoma, </w:t>
      </w:r>
      <w:proofErr w:type="spellStart"/>
      <w:r w:rsidRPr="00437C80">
        <w:rPr>
          <w:rFonts w:ascii="Times New Roman" w:eastAsia="Times New Roman" w:hAnsi="Times New Roman" w:cs="Times New Roman"/>
          <w:color w:val="222222"/>
          <w:kern w:val="0"/>
          <w:sz w:val="28"/>
          <w:szCs w:val="28"/>
          <w:lang w:val="en-US" w:eastAsia="en-GB"/>
          <w14:ligatures w14:val="none"/>
        </w:rPr>
        <w:t>pseudoexfoliation</w:t>
      </w:r>
      <w:proofErr w:type="spellEnd"/>
      <w:r w:rsidRPr="00437C80">
        <w:rPr>
          <w:rFonts w:ascii="Times New Roman" w:eastAsia="Times New Roman" w:hAnsi="Times New Roman" w:cs="Times New Roman"/>
          <w:color w:val="222222"/>
          <w:kern w:val="0"/>
          <w:sz w:val="28"/>
          <w:szCs w:val="28"/>
          <w:lang w:val="en-US" w:eastAsia="en-GB"/>
          <w14:ligatures w14:val="none"/>
        </w:rPr>
        <w:t>, shallow anterior chamber, complicated surgery, and prolonged steroid use. Management depends on the cause and includes medical therapy, laser procedures such as iridotomy or retinal photocoagulation, and surgical interventions when necessary.</w:t>
      </w:r>
    </w:p>
    <w:p w14:paraId="6B97311C" w14:textId="0BE1380C" w:rsidR="00437C80" w:rsidRPr="00437C80" w:rsidRDefault="00437C80" w:rsidP="00437C80">
      <w:pPr>
        <w:spacing w:before="100" w:beforeAutospacing="1" w:after="100" w:afterAutospacing="1"/>
        <w:jc w:val="both"/>
        <w:textAlignment w:val="bottom"/>
        <w:outlineLvl w:val="1"/>
        <w:rPr>
          <w:rFonts w:ascii="Times New Roman" w:eastAsia="Times New Roman" w:hAnsi="Times New Roman" w:cs="Times New Roman"/>
          <w:b/>
          <w:bCs/>
          <w:color w:val="222222"/>
          <w:kern w:val="0"/>
          <w:sz w:val="32"/>
          <w:szCs w:val="32"/>
          <w:lang w:val="en-US" w:eastAsia="en-GB"/>
          <w14:ligatures w14:val="none"/>
        </w:rPr>
      </w:pPr>
      <w:r w:rsidRPr="00671D82">
        <w:rPr>
          <w:rFonts w:ascii="Times New Roman" w:eastAsia="Times New Roman" w:hAnsi="Times New Roman" w:cs="Times New Roman"/>
          <w:b/>
          <w:bCs/>
          <w:color w:val="222222"/>
          <w:kern w:val="0"/>
          <w:sz w:val="32"/>
          <w:szCs w:val="32"/>
          <w:lang w:val="en-US" w:eastAsia="en-GB"/>
          <w14:ligatures w14:val="none"/>
        </w:rPr>
        <w:t>Topic 2</w:t>
      </w:r>
    </w:p>
    <w:p w14:paraId="3F99A8FC" w14:textId="5A2FDBBB" w:rsidR="00C833B5" w:rsidRPr="00671D82" w:rsidRDefault="00437C80" w:rsidP="005D2FAA">
      <w:pPr>
        <w:spacing w:before="100" w:beforeAutospacing="1" w:after="100" w:afterAutospacing="1"/>
        <w:jc w:val="both"/>
        <w:textAlignment w:val="bottom"/>
        <w:outlineLvl w:val="1"/>
        <w:rPr>
          <w:rFonts w:ascii="Times New Roman" w:eastAsia="Times New Roman" w:hAnsi="Times New Roman" w:cs="Times New Roman"/>
          <w:b/>
          <w:bCs/>
          <w:color w:val="222222"/>
          <w:kern w:val="0"/>
          <w:sz w:val="32"/>
          <w:szCs w:val="32"/>
          <w:lang w:eastAsia="en-GB"/>
          <w14:ligatures w14:val="none"/>
        </w:rPr>
      </w:pPr>
      <w:r w:rsidRPr="00671D82">
        <w:rPr>
          <w:rFonts w:ascii="Times New Roman" w:eastAsia="Times New Roman" w:hAnsi="Times New Roman" w:cs="Times New Roman"/>
          <w:b/>
          <w:bCs/>
          <w:color w:val="222222"/>
          <w:kern w:val="0"/>
          <w:sz w:val="32"/>
          <w:szCs w:val="32"/>
          <w:lang w:eastAsia="en-GB"/>
          <w14:ligatures w14:val="none"/>
        </w:rPr>
        <w:t>IOP rise secondary to corneal procedure</w:t>
      </w:r>
      <w:r w:rsidRPr="00671D82">
        <w:rPr>
          <w:rFonts w:ascii="Times New Roman" w:eastAsia="Times New Roman" w:hAnsi="Times New Roman" w:cs="Times New Roman"/>
          <w:b/>
          <w:bCs/>
          <w:color w:val="222222"/>
          <w:kern w:val="0"/>
          <w:sz w:val="32"/>
          <w:szCs w:val="32"/>
          <w:lang w:eastAsia="en-GB"/>
          <w14:ligatures w14:val="none"/>
        </w:rPr>
        <w:t xml:space="preserve"> </w:t>
      </w:r>
    </w:p>
    <w:p w14:paraId="422B0584" w14:textId="3AED4810" w:rsidR="000C0156" w:rsidRPr="00671D82" w:rsidRDefault="000C0156" w:rsidP="005D2FAA">
      <w:pPr>
        <w:spacing w:before="100" w:beforeAutospacing="1" w:after="100" w:afterAutospacing="1"/>
        <w:jc w:val="both"/>
        <w:textAlignment w:val="bottom"/>
        <w:outlineLvl w:val="1"/>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Glaucoma secondary to corneal procedures refers to raised intraocular pressure (IOP) that develops as a complication of corneal surgeries or interventions. It may be transient or permanent and can significantly affect visual prognosis</w:t>
      </w:r>
      <w:r w:rsidR="008A4461" w:rsidRPr="00671D82">
        <w:rPr>
          <w:rFonts w:ascii="Times New Roman" w:eastAsia="Times New Roman" w:hAnsi="Times New Roman" w:cs="Times New Roman"/>
          <w:color w:val="222222"/>
          <w:kern w:val="0"/>
          <w:sz w:val="28"/>
          <w:szCs w:val="28"/>
          <w:lang w:eastAsia="en-GB"/>
          <w14:ligatures w14:val="none"/>
        </w:rPr>
        <w:t xml:space="preserve"> by causing optic nerve damage and resulting in graft failure. </w:t>
      </w:r>
      <w:r w:rsidRPr="00671D82">
        <w:rPr>
          <w:rFonts w:ascii="Times New Roman" w:eastAsia="Times New Roman" w:hAnsi="Times New Roman" w:cs="Times New Roman"/>
          <w:color w:val="222222"/>
          <w:kern w:val="0"/>
          <w:sz w:val="28"/>
          <w:szCs w:val="28"/>
          <w:lang w:eastAsia="en-GB"/>
          <w14:ligatures w14:val="none"/>
        </w:rPr>
        <w:t xml:space="preserve">Secondary Glaucoma can occur after </w:t>
      </w:r>
      <w:r w:rsidR="005D2FAA" w:rsidRPr="00671D82">
        <w:rPr>
          <w:rFonts w:ascii="Times New Roman" w:eastAsia="Times New Roman" w:hAnsi="Times New Roman" w:cs="Times New Roman"/>
          <w:color w:val="222222"/>
          <w:kern w:val="0"/>
          <w:sz w:val="28"/>
          <w:szCs w:val="28"/>
          <w:lang w:eastAsia="en-GB"/>
          <w14:ligatures w14:val="none"/>
        </w:rPr>
        <w:t>the f</w:t>
      </w:r>
      <w:r w:rsidRPr="00671D82">
        <w:rPr>
          <w:rFonts w:ascii="Times New Roman" w:eastAsia="Times New Roman" w:hAnsi="Times New Roman" w:cs="Times New Roman"/>
          <w:color w:val="222222"/>
          <w:kern w:val="0"/>
          <w:sz w:val="28"/>
          <w:szCs w:val="28"/>
          <w:lang w:eastAsia="en-GB"/>
          <w14:ligatures w14:val="none"/>
        </w:rPr>
        <w:t xml:space="preserve">ollowing </w:t>
      </w:r>
      <w:r w:rsidR="005D2FAA" w:rsidRPr="00671D82">
        <w:rPr>
          <w:rFonts w:ascii="Times New Roman" w:eastAsia="Times New Roman" w:hAnsi="Times New Roman" w:cs="Times New Roman"/>
          <w:color w:val="222222"/>
          <w:kern w:val="0"/>
          <w:sz w:val="28"/>
          <w:szCs w:val="28"/>
          <w:lang w:eastAsia="en-GB"/>
          <w14:ligatures w14:val="none"/>
        </w:rPr>
        <w:t>c</w:t>
      </w:r>
      <w:r w:rsidRPr="00671D82">
        <w:rPr>
          <w:rFonts w:ascii="Times New Roman" w:eastAsia="Times New Roman" w:hAnsi="Times New Roman" w:cs="Times New Roman"/>
          <w:color w:val="222222"/>
          <w:kern w:val="0"/>
          <w:sz w:val="28"/>
          <w:szCs w:val="28"/>
          <w:lang w:eastAsia="en-GB"/>
          <w14:ligatures w14:val="none"/>
        </w:rPr>
        <w:t xml:space="preserve">orneal </w:t>
      </w:r>
      <w:r w:rsidR="005D2FAA" w:rsidRPr="00671D82">
        <w:rPr>
          <w:rFonts w:ascii="Times New Roman" w:eastAsia="Times New Roman" w:hAnsi="Times New Roman" w:cs="Times New Roman"/>
          <w:color w:val="222222"/>
          <w:kern w:val="0"/>
          <w:sz w:val="28"/>
          <w:szCs w:val="28"/>
          <w:lang w:eastAsia="en-GB"/>
          <w14:ligatures w14:val="none"/>
        </w:rPr>
        <w:t>p</w:t>
      </w:r>
      <w:r w:rsidRPr="00671D82">
        <w:rPr>
          <w:rFonts w:ascii="Times New Roman" w:eastAsia="Times New Roman" w:hAnsi="Times New Roman" w:cs="Times New Roman"/>
          <w:color w:val="222222"/>
          <w:kern w:val="0"/>
          <w:sz w:val="28"/>
          <w:szCs w:val="28"/>
          <w:lang w:eastAsia="en-GB"/>
          <w14:ligatures w14:val="none"/>
        </w:rPr>
        <w:t xml:space="preserve">rocedures </w:t>
      </w:r>
    </w:p>
    <w:p w14:paraId="077F5F9D" w14:textId="77777777" w:rsidR="00614EC1" w:rsidRPr="00671D82" w:rsidRDefault="000C0156" w:rsidP="00614EC1">
      <w:pPr>
        <w:numPr>
          <w:ilvl w:val="0"/>
          <w:numId w:val="1"/>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Penetrating keratoplasty (PK)</w:t>
      </w:r>
    </w:p>
    <w:p w14:paraId="3C83C887" w14:textId="77777777" w:rsidR="000C0156" w:rsidRPr="00671D82" w:rsidRDefault="000C0156" w:rsidP="000C0156">
      <w:pPr>
        <w:numPr>
          <w:ilvl w:val="0"/>
          <w:numId w:val="1"/>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Deep anterior lamellar keratoplasty (DALK)</w:t>
      </w:r>
    </w:p>
    <w:p w14:paraId="26B0A941" w14:textId="77777777" w:rsidR="000C0156" w:rsidRPr="00671D82" w:rsidRDefault="000C0156" w:rsidP="000C0156">
      <w:pPr>
        <w:numPr>
          <w:ilvl w:val="0"/>
          <w:numId w:val="1"/>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Descemet stripping endothelial keratoplasty (DSEK/DSAEK)</w:t>
      </w:r>
    </w:p>
    <w:p w14:paraId="6259DDA8" w14:textId="77777777" w:rsidR="000C0156" w:rsidRPr="00671D82" w:rsidRDefault="000C0156" w:rsidP="000C0156">
      <w:pPr>
        <w:numPr>
          <w:ilvl w:val="0"/>
          <w:numId w:val="1"/>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Descemet membrane endothelial keratoplasty (DMEK)</w:t>
      </w:r>
    </w:p>
    <w:p w14:paraId="2C9954F8" w14:textId="77777777" w:rsidR="000C0156" w:rsidRPr="00671D82" w:rsidRDefault="000C0156" w:rsidP="000C0156">
      <w:pPr>
        <w:numPr>
          <w:ilvl w:val="0"/>
          <w:numId w:val="1"/>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Refractive surgeries (e.g., LASIK)</w:t>
      </w:r>
    </w:p>
    <w:p w14:paraId="115D66E4" w14:textId="77777777" w:rsidR="000C0156" w:rsidRPr="00671D82" w:rsidRDefault="000C0156" w:rsidP="000C0156">
      <w:pPr>
        <w:numPr>
          <w:ilvl w:val="0"/>
          <w:numId w:val="1"/>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Keratoprosthesis (e.g., Boston Keratoprosthesis)</w:t>
      </w:r>
    </w:p>
    <w:p w14:paraId="47410687" w14:textId="77777777" w:rsidR="000C0156" w:rsidRPr="00671D82" w:rsidRDefault="000C0156" w:rsidP="00207BD8">
      <w:pPr>
        <w:spacing w:before="100" w:beforeAutospacing="1" w:after="100" w:afterAutospacing="1"/>
        <w:textAlignment w:val="bottom"/>
        <w:outlineLvl w:val="1"/>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Mechanisms of IOP Elevation</w:t>
      </w:r>
    </w:p>
    <w:p w14:paraId="24A450BF" w14:textId="77777777" w:rsidR="00614EC1" w:rsidRPr="00671D82" w:rsidRDefault="00207BD8" w:rsidP="00614EC1">
      <w:pPr>
        <w:pStyle w:val="ListParagraph"/>
        <w:numPr>
          <w:ilvl w:val="0"/>
          <w:numId w:val="19"/>
        </w:num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Changes in the angle</w:t>
      </w:r>
    </w:p>
    <w:p w14:paraId="4EBA71D9" w14:textId="77777777" w:rsidR="00614EC1" w:rsidRPr="00671D82" w:rsidRDefault="000C0156" w:rsidP="00614EC1">
      <w:pPr>
        <w:pStyle w:val="ListParagraph"/>
        <w:numPr>
          <w:ilvl w:val="0"/>
          <w:numId w:val="19"/>
        </w:num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Steroid-Induced Glaucoma</w:t>
      </w:r>
    </w:p>
    <w:p w14:paraId="61AE7017" w14:textId="77777777" w:rsidR="00614EC1" w:rsidRPr="00671D82" w:rsidRDefault="008A4461" w:rsidP="00614EC1">
      <w:pPr>
        <w:pStyle w:val="ListParagraph"/>
        <w:numPr>
          <w:ilvl w:val="0"/>
          <w:numId w:val="19"/>
        </w:num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I</w:t>
      </w:r>
      <w:r w:rsidR="000C0156" w:rsidRPr="00671D82">
        <w:rPr>
          <w:rFonts w:ascii="Times New Roman" w:eastAsia="Times New Roman" w:hAnsi="Times New Roman" w:cs="Times New Roman"/>
          <w:color w:val="222222"/>
          <w:kern w:val="0"/>
          <w:sz w:val="28"/>
          <w:szCs w:val="28"/>
          <w:lang w:eastAsia="en-GB"/>
          <w14:ligatures w14:val="none"/>
        </w:rPr>
        <w:t>nflammat</w:t>
      </w:r>
      <w:r w:rsidR="00207BD8" w:rsidRPr="00671D82">
        <w:rPr>
          <w:rFonts w:ascii="Times New Roman" w:eastAsia="Times New Roman" w:hAnsi="Times New Roman" w:cs="Times New Roman"/>
          <w:color w:val="222222"/>
          <w:kern w:val="0"/>
          <w:sz w:val="28"/>
          <w:szCs w:val="28"/>
          <w:lang w:eastAsia="en-GB"/>
          <w14:ligatures w14:val="none"/>
        </w:rPr>
        <w:t>ion</w:t>
      </w:r>
      <w:r w:rsidR="000C0156" w:rsidRPr="00671D82">
        <w:rPr>
          <w:rFonts w:ascii="Times New Roman" w:eastAsia="Times New Roman" w:hAnsi="Times New Roman" w:cs="Times New Roman"/>
          <w:color w:val="222222"/>
          <w:kern w:val="0"/>
          <w:sz w:val="28"/>
          <w:szCs w:val="28"/>
          <w:lang w:eastAsia="en-GB"/>
          <w14:ligatures w14:val="none"/>
        </w:rPr>
        <w:t xml:space="preserve"> </w:t>
      </w:r>
    </w:p>
    <w:p w14:paraId="7C0F0F86" w14:textId="77777777" w:rsidR="00614EC1" w:rsidRPr="00671D82" w:rsidRDefault="000C0156" w:rsidP="00614EC1">
      <w:pPr>
        <w:pStyle w:val="ListParagraph"/>
        <w:numPr>
          <w:ilvl w:val="0"/>
          <w:numId w:val="19"/>
        </w:num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Mechanical Causes</w:t>
      </w:r>
    </w:p>
    <w:p w14:paraId="68D37A78" w14:textId="77777777" w:rsidR="000C0156" w:rsidRPr="00671D82" w:rsidRDefault="000C0156" w:rsidP="00614EC1">
      <w:pPr>
        <w:pStyle w:val="ListParagraph"/>
        <w:numPr>
          <w:ilvl w:val="0"/>
          <w:numId w:val="19"/>
        </w:num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Pre-existing Glaucom</w:t>
      </w:r>
      <w:r w:rsidR="00207BD8" w:rsidRPr="00671D82">
        <w:rPr>
          <w:rFonts w:ascii="Times New Roman" w:eastAsia="Times New Roman" w:hAnsi="Times New Roman" w:cs="Times New Roman"/>
          <w:color w:val="222222"/>
          <w:kern w:val="0"/>
          <w:sz w:val="28"/>
          <w:szCs w:val="28"/>
          <w:lang w:eastAsia="en-GB"/>
          <w14:ligatures w14:val="none"/>
        </w:rPr>
        <w:t>a</w:t>
      </w:r>
    </w:p>
    <w:p w14:paraId="140E31ED" w14:textId="77777777" w:rsidR="000C0156" w:rsidRPr="00671D82" w:rsidRDefault="000C0156" w:rsidP="000C0156">
      <w:pPr>
        <w:spacing w:before="100" w:beforeAutospacing="1" w:after="100" w:afterAutospacing="1"/>
        <w:textAlignment w:val="bottom"/>
        <w:outlineLvl w:val="1"/>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Risk Factors</w:t>
      </w:r>
    </w:p>
    <w:p w14:paraId="7F9E0CE3" w14:textId="77777777" w:rsidR="000C0156" w:rsidRPr="00671D82" w:rsidRDefault="000C0156" w:rsidP="000C0156">
      <w:pPr>
        <w:numPr>
          <w:ilvl w:val="0"/>
          <w:numId w:val="10"/>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Pre-existing glaucoma</w:t>
      </w:r>
    </w:p>
    <w:p w14:paraId="6D615EB7" w14:textId="77777777" w:rsidR="000C0156" w:rsidRPr="00671D82" w:rsidRDefault="000C0156" w:rsidP="000C0156">
      <w:pPr>
        <w:numPr>
          <w:ilvl w:val="0"/>
          <w:numId w:val="10"/>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Aphakia</w:t>
      </w:r>
    </w:p>
    <w:p w14:paraId="4B7B953B" w14:textId="77777777" w:rsidR="000C0156" w:rsidRPr="00671D82" w:rsidRDefault="000C0156" w:rsidP="000C0156">
      <w:pPr>
        <w:numPr>
          <w:ilvl w:val="0"/>
          <w:numId w:val="10"/>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Anterior synechiae</w:t>
      </w:r>
    </w:p>
    <w:p w14:paraId="5F18D0EC" w14:textId="77777777" w:rsidR="000C0156" w:rsidRPr="00671D82" w:rsidRDefault="000C0156" w:rsidP="000C0156">
      <w:pPr>
        <w:numPr>
          <w:ilvl w:val="0"/>
          <w:numId w:val="10"/>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Repeat graft</w:t>
      </w:r>
    </w:p>
    <w:p w14:paraId="5613DB6E" w14:textId="77777777" w:rsidR="000C0156" w:rsidRPr="00671D82" w:rsidRDefault="000C0156" w:rsidP="000C0156">
      <w:pPr>
        <w:numPr>
          <w:ilvl w:val="0"/>
          <w:numId w:val="10"/>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proofErr w:type="spellStart"/>
      <w:r w:rsidRPr="00671D82">
        <w:rPr>
          <w:rFonts w:ascii="Times New Roman" w:eastAsia="Times New Roman" w:hAnsi="Times New Roman" w:cs="Times New Roman"/>
          <w:color w:val="222222"/>
          <w:kern w:val="0"/>
          <w:sz w:val="28"/>
          <w:szCs w:val="28"/>
          <w:lang w:eastAsia="en-GB"/>
          <w14:ligatures w14:val="none"/>
        </w:rPr>
        <w:lastRenderedPageBreak/>
        <w:t>Pediatric</w:t>
      </w:r>
      <w:proofErr w:type="spellEnd"/>
      <w:r w:rsidRPr="00671D82">
        <w:rPr>
          <w:rFonts w:ascii="Times New Roman" w:eastAsia="Times New Roman" w:hAnsi="Times New Roman" w:cs="Times New Roman"/>
          <w:color w:val="222222"/>
          <w:kern w:val="0"/>
          <w:sz w:val="28"/>
          <w:szCs w:val="28"/>
          <w:lang w:eastAsia="en-GB"/>
          <w14:ligatures w14:val="none"/>
        </w:rPr>
        <w:t xml:space="preserve"> age group</w:t>
      </w:r>
    </w:p>
    <w:p w14:paraId="52D5E1CD" w14:textId="77777777" w:rsidR="000C0156" w:rsidRPr="00671D82" w:rsidRDefault="000C0156" w:rsidP="008A4461">
      <w:pPr>
        <w:numPr>
          <w:ilvl w:val="0"/>
          <w:numId w:val="10"/>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Chronic steroid us</w:t>
      </w:r>
      <w:r w:rsidR="008A4461" w:rsidRPr="00671D82">
        <w:rPr>
          <w:rFonts w:ascii="Times New Roman" w:eastAsia="Times New Roman" w:hAnsi="Times New Roman" w:cs="Times New Roman"/>
          <w:color w:val="222222"/>
          <w:kern w:val="0"/>
          <w:sz w:val="28"/>
          <w:szCs w:val="28"/>
          <w:lang w:eastAsia="en-GB"/>
          <w14:ligatures w14:val="none"/>
        </w:rPr>
        <w:t>e</w:t>
      </w:r>
    </w:p>
    <w:p w14:paraId="72446351" w14:textId="77777777" w:rsidR="000C0156" w:rsidRPr="00671D82" w:rsidRDefault="000C0156" w:rsidP="008A4461">
      <w:pPr>
        <w:spacing w:before="100" w:beforeAutospacing="1" w:after="100" w:afterAutospacing="1"/>
        <w:textAlignment w:val="bottom"/>
        <w:outlineLvl w:val="1"/>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Management</w:t>
      </w:r>
    </w:p>
    <w:p w14:paraId="44A2FF34" w14:textId="77777777" w:rsidR="000C0156" w:rsidRPr="00671D82" w:rsidRDefault="000C0156" w:rsidP="000C0156">
      <w:p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Medical Treatment</w:t>
      </w:r>
    </w:p>
    <w:p w14:paraId="3C255392" w14:textId="77777777" w:rsidR="008A4461" w:rsidRPr="00671D82" w:rsidRDefault="000C0156" w:rsidP="00806BFD">
      <w:pPr>
        <w:numPr>
          <w:ilvl w:val="0"/>
          <w:numId w:val="13"/>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 xml:space="preserve">Aqueous suppressants </w:t>
      </w:r>
    </w:p>
    <w:p w14:paraId="7F03CE2B" w14:textId="77777777" w:rsidR="000C0156" w:rsidRPr="00671D82" w:rsidRDefault="000C0156" w:rsidP="00806BFD">
      <w:pPr>
        <w:numPr>
          <w:ilvl w:val="0"/>
          <w:numId w:val="13"/>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Avoid prostaglandins in inflamed eyes</w:t>
      </w:r>
    </w:p>
    <w:p w14:paraId="5009486C" w14:textId="77777777" w:rsidR="00614EC1" w:rsidRPr="00671D82" w:rsidRDefault="000C0156" w:rsidP="00614EC1">
      <w:pPr>
        <w:numPr>
          <w:ilvl w:val="0"/>
          <w:numId w:val="13"/>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Reduce steroids if possible</w:t>
      </w:r>
    </w:p>
    <w:p w14:paraId="0F2C3A5E" w14:textId="77777777" w:rsidR="000C0156" w:rsidRPr="00671D82" w:rsidRDefault="000C0156" w:rsidP="00614EC1">
      <w:pPr>
        <w:spacing w:before="100" w:beforeAutospacing="1" w:after="100" w:afterAutospacing="1"/>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Laser</w:t>
      </w:r>
    </w:p>
    <w:p w14:paraId="2EC7E78A" w14:textId="77777777" w:rsidR="000C0156" w:rsidRPr="00671D82" w:rsidRDefault="000C0156" w:rsidP="000C0156">
      <w:pPr>
        <w:numPr>
          <w:ilvl w:val="0"/>
          <w:numId w:val="14"/>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 xml:space="preserve">Peripheral iridotomy </w:t>
      </w:r>
      <w:r w:rsidR="008A4461" w:rsidRPr="00671D82">
        <w:rPr>
          <w:rFonts w:ascii="Times New Roman" w:eastAsia="Times New Roman" w:hAnsi="Times New Roman" w:cs="Times New Roman"/>
          <w:color w:val="222222"/>
          <w:kern w:val="0"/>
          <w:sz w:val="28"/>
          <w:szCs w:val="28"/>
          <w:lang w:eastAsia="en-GB"/>
          <w14:ligatures w14:val="none"/>
        </w:rPr>
        <w:t>f</w:t>
      </w:r>
      <w:r w:rsidRPr="00671D82">
        <w:rPr>
          <w:rFonts w:ascii="Times New Roman" w:eastAsia="Times New Roman" w:hAnsi="Times New Roman" w:cs="Times New Roman"/>
          <w:color w:val="222222"/>
          <w:kern w:val="0"/>
          <w:sz w:val="28"/>
          <w:szCs w:val="28"/>
          <w:lang w:eastAsia="en-GB"/>
          <w14:ligatures w14:val="none"/>
        </w:rPr>
        <w:t>or pupillary block</w:t>
      </w:r>
    </w:p>
    <w:p w14:paraId="460A663C" w14:textId="77777777" w:rsidR="000C0156" w:rsidRPr="00671D82" w:rsidRDefault="000C0156" w:rsidP="000C0156">
      <w:pPr>
        <w:spacing w:before="100" w:beforeAutospacing="1" w:after="100" w:afterAutospacing="1"/>
        <w:textAlignment w:val="bottom"/>
        <w:outlineLvl w:val="2"/>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Surgical Management</w:t>
      </w:r>
    </w:p>
    <w:p w14:paraId="1800E21E" w14:textId="77777777" w:rsidR="008A4461" w:rsidRPr="00671D82" w:rsidRDefault="000C0156" w:rsidP="00E07160">
      <w:pPr>
        <w:numPr>
          <w:ilvl w:val="0"/>
          <w:numId w:val="15"/>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 xml:space="preserve">Trabeculectomy </w:t>
      </w:r>
    </w:p>
    <w:p w14:paraId="74EF55F6" w14:textId="77777777" w:rsidR="000C0156" w:rsidRPr="00671D82" w:rsidRDefault="000C0156" w:rsidP="00E07160">
      <w:pPr>
        <w:numPr>
          <w:ilvl w:val="0"/>
          <w:numId w:val="15"/>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t xml:space="preserve">Glaucoma drainage devices </w:t>
      </w:r>
    </w:p>
    <w:p w14:paraId="1CC1BFFF" w14:textId="77777777" w:rsidR="000C0156" w:rsidRPr="00671D82" w:rsidRDefault="000C0156" w:rsidP="000C0156">
      <w:pPr>
        <w:numPr>
          <w:ilvl w:val="0"/>
          <w:numId w:val="15"/>
        </w:numPr>
        <w:spacing w:before="100" w:beforeAutospacing="1" w:after="100" w:afterAutospacing="1"/>
        <w:ind w:left="945"/>
        <w:textAlignment w:val="bottom"/>
        <w:rPr>
          <w:rFonts w:ascii="Times New Roman" w:eastAsia="Times New Roman" w:hAnsi="Times New Roman" w:cs="Times New Roman"/>
          <w:color w:val="222222"/>
          <w:kern w:val="0"/>
          <w:sz w:val="28"/>
          <w:szCs w:val="28"/>
          <w:lang w:eastAsia="en-GB"/>
          <w14:ligatures w14:val="none"/>
        </w:rPr>
      </w:pPr>
      <w:proofErr w:type="spellStart"/>
      <w:r w:rsidRPr="00671D82">
        <w:rPr>
          <w:rFonts w:ascii="Times New Roman" w:eastAsia="Times New Roman" w:hAnsi="Times New Roman" w:cs="Times New Roman"/>
          <w:color w:val="222222"/>
          <w:kern w:val="0"/>
          <w:sz w:val="28"/>
          <w:szCs w:val="28"/>
          <w:lang w:eastAsia="en-GB"/>
          <w14:ligatures w14:val="none"/>
        </w:rPr>
        <w:t>Cyclodestructive</w:t>
      </w:r>
      <w:proofErr w:type="spellEnd"/>
      <w:r w:rsidRPr="00671D82">
        <w:rPr>
          <w:rFonts w:ascii="Times New Roman" w:eastAsia="Times New Roman" w:hAnsi="Times New Roman" w:cs="Times New Roman"/>
          <w:color w:val="222222"/>
          <w:kern w:val="0"/>
          <w:sz w:val="28"/>
          <w:szCs w:val="28"/>
          <w:lang w:eastAsia="en-GB"/>
          <w14:ligatures w14:val="none"/>
        </w:rPr>
        <w:t xml:space="preserve"> procedures </w:t>
      </w:r>
      <w:r w:rsidR="008A4461" w:rsidRPr="00671D82">
        <w:rPr>
          <w:rFonts w:ascii="Times New Roman" w:eastAsia="Times New Roman" w:hAnsi="Times New Roman" w:cs="Times New Roman"/>
          <w:color w:val="222222"/>
          <w:kern w:val="0"/>
          <w:sz w:val="28"/>
          <w:szCs w:val="28"/>
          <w:lang w:eastAsia="en-GB"/>
          <w14:ligatures w14:val="none"/>
        </w:rPr>
        <w:t xml:space="preserve">for </w:t>
      </w:r>
      <w:r w:rsidRPr="00671D82">
        <w:rPr>
          <w:rFonts w:ascii="Times New Roman" w:eastAsia="Times New Roman" w:hAnsi="Times New Roman" w:cs="Times New Roman"/>
          <w:color w:val="222222"/>
          <w:kern w:val="0"/>
          <w:sz w:val="28"/>
          <w:szCs w:val="28"/>
          <w:lang w:eastAsia="en-GB"/>
          <w14:ligatures w14:val="none"/>
        </w:rPr>
        <w:t>refractory cases</w:t>
      </w:r>
    </w:p>
    <w:p w14:paraId="4FEF5667" w14:textId="26B0B4DB" w:rsidR="000C0156" w:rsidRPr="00671D82" w:rsidRDefault="00437C80" w:rsidP="000C0156">
      <w:pPr>
        <w:spacing w:before="100" w:beforeAutospacing="1" w:after="100" w:afterAutospacing="1"/>
        <w:textAlignment w:val="bottom"/>
        <w:rPr>
          <w:rFonts w:ascii="Times New Roman" w:eastAsia="Times New Roman" w:hAnsi="Times New Roman" w:cs="Times New Roman"/>
          <w:b/>
          <w:bCs/>
          <w:color w:val="222222"/>
          <w:kern w:val="0"/>
          <w:sz w:val="32"/>
          <w:szCs w:val="32"/>
          <w:lang w:eastAsia="en-GB"/>
          <w14:ligatures w14:val="none"/>
        </w:rPr>
      </w:pPr>
      <w:r w:rsidRPr="00671D82">
        <w:rPr>
          <w:rFonts w:ascii="Times New Roman" w:eastAsia="Times New Roman" w:hAnsi="Times New Roman" w:cs="Times New Roman"/>
          <w:b/>
          <w:bCs/>
          <w:color w:val="222222"/>
          <w:kern w:val="0"/>
          <w:sz w:val="32"/>
          <w:szCs w:val="32"/>
          <w:lang w:eastAsia="en-GB"/>
          <w14:ligatures w14:val="none"/>
        </w:rPr>
        <w:t xml:space="preserve">Topic 3 </w:t>
      </w:r>
    </w:p>
    <w:p w14:paraId="5F3E8132" w14:textId="683EF690" w:rsidR="00437C80" w:rsidRPr="00671D82" w:rsidRDefault="00437C80" w:rsidP="000C0156">
      <w:pPr>
        <w:spacing w:before="100" w:beforeAutospacing="1" w:after="100" w:afterAutospacing="1"/>
        <w:textAlignment w:val="bottom"/>
        <w:rPr>
          <w:rFonts w:ascii="Times New Roman" w:eastAsia="Times New Roman" w:hAnsi="Times New Roman" w:cs="Times New Roman"/>
          <w:b/>
          <w:bCs/>
          <w:color w:val="222222"/>
          <w:kern w:val="0"/>
          <w:sz w:val="32"/>
          <w:szCs w:val="32"/>
          <w:lang w:eastAsia="en-GB"/>
          <w14:ligatures w14:val="none"/>
        </w:rPr>
      </w:pPr>
      <w:r w:rsidRPr="00671D82">
        <w:rPr>
          <w:rFonts w:ascii="Times New Roman" w:eastAsia="Times New Roman" w:hAnsi="Times New Roman" w:cs="Times New Roman"/>
          <w:b/>
          <w:bCs/>
          <w:color w:val="222222"/>
          <w:kern w:val="0"/>
          <w:sz w:val="32"/>
          <w:szCs w:val="32"/>
          <w:lang w:eastAsia="en-GB"/>
          <w14:ligatures w14:val="none"/>
        </w:rPr>
        <w:t>IOP challenges post-refractive surgeries</w:t>
      </w:r>
    </w:p>
    <w:p w14:paraId="04102F96" w14:textId="77777777" w:rsidR="0066684C" w:rsidRPr="0066684C" w:rsidRDefault="0066684C" w:rsidP="0066684C">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66684C">
        <w:rPr>
          <w:rFonts w:ascii="Times New Roman" w:eastAsia="Times New Roman" w:hAnsi="Times New Roman" w:cs="Times New Roman"/>
          <w:b/>
          <w:bCs/>
          <w:color w:val="222222"/>
          <w:kern w:val="0"/>
          <w:sz w:val="28"/>
          <w:szCs w:val="28"/>
          <w:lang w:val="en-US" w:eastAsia="en-GB"/>
          <w14:ligatures w14:val="none"/>
        </w:rPr>
        <w:t>IOP challenges after refractive surgery</w:t>
      </w:r>
      <w:r w:rsidRPr="0066684C">
        <w:rPr>
          <w:rFonts w:ascii="Times New Roman" w:eastAsia="Times New Roman" w:hAnsi="Times New Roman" w:cs="Times New Roman"/>
          <w:color w:val="222222"/>
          <w:kern w:val="0"/>
          <w:sz w:val="28"/>
          <w:szCs w:val="28"/>
          <w:lang w:val="en-US" w:eastAsia="en-GB"/>
          <w14:ligatures w14:val="none"/>
        </w:rPr>
        <w:t xml:space="preserve"> arise mainly from altered corneal biomechanics and postoperative treatment effects. Corneal thinning and flattening after LASIK, PRK, or SMILE </w:t>
      </w:r>
      <w:proofErr w:type="gramStart"/>
      <w:r w:rsidRPr="0066684C">
        <w:rPr>
          <w:rFonts w:ascii="Times New Roman" w:eastAsia="Times New Roman" w:hAnsi="Times New Roman" w:cs="Times New Roman"/>
          <w:color w:val="222222"/>
          <w:kern w:val="0"/>
          <w:sz w:val="28"/>
          <w:szCs w:val="28"/>
          <w:lang w:val="en-US" w:eastAsia="en-GB"/>
          <w14:ligatures w14:val="none"/>
        </w:rPr>
        <w:t>lead</w:t>
      </w:r>
      <w:proofErr w:type="gramEnd"/>
      <w:r w:rsidRPr="0066684C">
        <w:rPr>
          <w:rFonts w:ascii="Times New Roman" w:eastAsia="Times New Roman" w:hAnsi="Times New Roman" w:cs="Times New Roman"/>
          <w:color w:val="222222"/>
          <w:kern w:val="0"/>
          <w:sz w:val="28"/>
          <w:szCs w:val="28"/>
          <w:lang w:val="en-US" w:eastAsia="en-GB"/>
          <w14:ligatures w14:val="none"/>
        </w:rPr>
        <w:t xml:space="preserve"> to </w:t>
      </w:r>
      <w:r w:rsidRPr="0066684C">
        <w:rPr>
          <w:rFonts w:ascii="Times New Roman" w:eastAsia="Times New Roman" w:hAnsi="Times New Roman" w:cs="Times New Roman"/>
          <w:b/>
          <w:bCs/>
          <w:color w:val="222222"/>
          <w:kern w:val="0"/>
          <w:sz w:val="28"/>
          <w:szCs w:val="28"/>
          <w:lang w:val="en-US" w:eastAsia="en-GB"/>
          <w14:ligatures w14:val="none"/>
        </w:rPr>
        <w:t>systematic underestimation of true intraocular pressure</w:t>
      </w:r>
      <w:r w:rsidRPr="0066684C">
        <w:rPr>
          <w:rFonts w:ascii="Times New Roman" w:eastAsia="Times New Roman" w:hAnsi="Times New Roman" w:cs="Times New Roman"/>
          <w:color w:val="222222"/>
          <w:kern w:val="0"/>
          <w:sz w:val="28"/>
          <w:szCs w:val="28"/>
          <w:lang w:val="en-US" w:eastAsia="en-GB"/>
          <w14:ligatures w14:val="none"/>
        </w:rPr>
        <w:t xml:space="preserve"> with Goldmann applanation tonometry, potentially masking ocular hypertension or glaucoma. The error increases with higher ablation depth and greater reduction in central corneal thickness, and central measurements are more affected than peripheral ones. In addition, </w:t>
      </w:r>
      <w:r w:rsidRPr="0066684C">
        <w:rPr>
          <w:rFonts w:ascii="Times New Roman" w:eastAsia="Times New Roman" w:hAnsi="Times New Roman" w:cs="Times New Roman"/>
          <w:b/>
          <w:bCs/>
          <w:color w:val="222222"/>
          <w:kern w:val="0"/>
          <w:sz w:val="28"/>
          <w:szCs w:val="28"/>
          <w:lang w:val="en-US" w:eastAsia="en-GB"/>
          <w14:ligatures w14:val="none"/>
        </w:rPr>
        <w:t>steroid-induced IOP elevation</w:t>
      </w:r>
      <w:r w:rsidRPr="0066684C">
        <w:rPr>
          <w:rFonts w:ascii="Times New Roman" w:eastAsia="Times New Roman" w:hAnsi="Times New Roman" w:cs="Times New Roman"/>
          <w:color w:val="222222"/>
          <w:kern w:val="0"/>
          <w:sz w:val="28"/>
          <w:szCs w:val="28"/>
          <w:lang w:val="en-US" w:eastAsia="en-GB"/>
          <w14:ligatures w14:val="none"/>
        </w:rPr>
        <w:t xml:space="preserve"> is common during the postoperative period, especially after surface ablation procedures requiring prolonged steroid use. Transient intraoperative IOP spikes during suction application may also pose risk in susceptible optic nerves. Alternative devices such as </w:t>
      </w:r>
      <w:proofErr w:type="spellStart"/>
      <w:r w:rsidRPr="0066684C">
        <w:rPr>
          <w:rFonts w:ascii="Times New Roman" w:eastAsia="Times New Roman" w:hAnsi="Times New Roman" w:cs="Times New Roman"/>
          <w:color w:val="222222"/>
          <w:kern w:val="0"/>
          <w:sz w:val="28"/>
          <w:szCs w:val="28"/>
          <w:lang w:val="en-US" w:eastAsia="en-GB"/>
          <w14:ligatures w14:val="none"/>
        </w:rPr>
        <w:t>Tonopen</w:t>
      </w:r>
      <w:proofErr w:type="spellEnd"/>
      <w:r w:rsidRPr="0066684C">
        <w:rPr>
          <w:rFonts w:ascii="Times New Roman" w:eastAsia="Times New Roman" w:hAnsi="Times New Roman" w:cs="Times New Roman"/>
          <w:color w:val="222222"/>
          <w:kern w:val="0"/>
          <w:sz w:val="28"/>
          <w:szCs w:val="28"/>
          <w:lang w:val="en-US" w:eastAsia="en-GB"/>
          <w14:ligatures w14:val="none"/>
        </w:rPr>
        <w:t xml:space="preserve">, pneumotonometry, dynamic contour tonometry, or corneal-compensated IOP (ORA) are less influenced by corneal properties and provide more reliable estimates. Therefore, accurate glaucoma surveillance after refractive surgery requires awareness of </w:t>
      </w:r>
      <w:proofErr w:type="spellStart"/>
      <w:r w:rsidRPr="0066684C">
        <w:rPr>
          <w:rFonts w:ascii="Times New Roman" w:eastAsia="Times New Roman" w:hAnsi="Times New Roman" w:cs="Times New Roman"/>
          <w:color w:val="222222"/>
          <w:kern w:val="0"/>
          <w:sz w:val="28"/>
          <w:szCs w:val="28"/>
          <w:lang w:val="en-US" w:eastAsia="en-GB"/>
          <w14:ligatures w14:val="none"/>
        </w:rPr>
        <w:t>tonometric</w:t>
      </w:r>
      <w:proofErr w:type="spellEnd"/>
      <w:r w:rsidRPr="0066684C">
        <w:rPr>
          <w:rFonts w:ascii="Times New Roman" w:eastAsia="Times New Roman" w:hAnsi="Times New Roman" w:cs="Times New Roman"/>
          <w:color w:val="222222"/>
          <w:kern w:val="0"/>
          <w:sz w:val="28"/>
          <w:szCs w:val="28"/>
          <w:lang w:val="en-US" w:eastAsia="en-GB"/>
          <w14:ligatures w14:val="none"/>
        </w:rPr>
        <w:t xml:space="preserve"> underestimation, use of appropriate instruments, and close monitoring for steroid response.</w:t>
      </w:r>
    </w:p>
    <w:p w14:paraId="653DBFCD" w14:textId="77777777" w:rsidR="0066684C" w:rsidRPr="0066684C" w:rsidRDefault="0066684C" w:rsidP="0066684C">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66684C">
        <w:rPr>
          <w:rFonts w:ascii="Times New Roman" w:eastAsia="Times New Roman" w:hAnsi="Times New Roman" w:cs="Times New Roman"/>
          <w:b/>
          <w:bCs/>
          <w:color w:val="222222"/>
          <w:kern w:val="0"/>
          <w:sz w:val="28"/>
          <w:szCs w:val="28"/>
          <w:lang w:val="en-US" w:eastAsia="en-GB"/>
          <w14:ligatures w14:val="none"/>
        </w:rPr>
        <w:lastRenderedPageBreak/>
        <w:t>Glaucoma after Implantable Collamer Lens (ICL) surgery</w:t>
      </w:r>
      <w:r w:rsidRPr="0066684C">
        <w:rPr>
          <w:rFonts w:ascii="Times New Roman" w:eastAsia="Times New Roman" w:hAnsi="Times New Roman" w:cs="Times New Roman"/>
          <w:color w:val="222222"/>
          <w:kern w:val="0"/>
          <w:sz w:val="28"/>
          <w:szCs w:val="28"/>
          <w:lang w:val="en-US" w:eastAsia="en-GB"/>
          <w14:ligatures w14:val="none"/>
        </w:rPr>
        <w:t xml:space="preserve"> is an important postoperative concern and may be </w:t>
      </w:r>
      <w:r w:rsidRPr="0066684C">
        <w:rPr>
          <w:rFonts w:ascii="Times New Roman" w:eastAsia="Times New Roman" w:hAnsi="Times New Roman" w:cs="Times New Roman"/>
          <w:b/>
          <w:bCs/>
          <w:color w:val="222222"/>
          <w:kern w:val="0"/>
          <w:sz w:val="28"/>
          <w:szCs w:val="28"/>
          <w:lang w:val="en-US" w:eastAsia="en-GB"/>
          <w14:ligatures w14:val="none"/>
        </w:rPr>
        <w:t>early or late in onset</w:t>
      </w:r>
      <w:r w:rsidRPr="0066684C">
        <w:rPr>
          <w:rFonts w:ascii="Times New Roman" w:eastAsia="Times New Roman" w:hAnsi="Times New Roman" w:cs="Times New Roman"/>
          <w:color w:val="222222"/>
          <w:kern w:val="0"/>
          <w:sz w:val="28"/>
          <w:szCs w:val="28"/>
          <w:lang w:val="en-US" w:eastAsia="en-GB"/>
          <w14:ligatures w14:val="none"/>
        </w:rPr>
        <w:t>, related to aqueous outflow obstruction, vault issues, or inflammation.</w:t>
      </w:r>
    </w:p>
    <w:p w14:paraId="0CF4110A" w14:textId="5A509065" w:rsidR="0066684C" w:rsidRPr="0066684C" w:rsidRDefault="0066684C" w:rsidP="0066684C">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66684C">
        <w:rPr>
          <w:rFonts w:ascii="Times New Roman" w:eastAsia="Times New Roman" w:hAnsi="Times New Roman" w:cs="Times New Roman"/>
          <w:color w:val="222222"/>
          <w:kern w:val="0"/>
          <w:sz w:val="28"/>
          <w:szCs w:val="28"/>
          <w:lang w:val="en-US" w:eastAsia="en-GB"/>
          <w14:ligatures w14:val="none"/>
        </w:rPr>
        <w:t>Early postoperative IOP rise</w:t>
      </w:r>
      <w:r w:rsidRPr="00671D82">
        <w:rPr>
          <w:rFonts w:ascii="Times New Roman" w:eastAsia="Times New Roman" w:hAnsi="Times New Roman" w:cs="Times New Roman"/>
          <w:color w:val="222222"/>
          <w:kern w:val="0"/>
          <w:sz w:val="28"/>
          <w:szCs w:val="28"/>
          <w:lang w:val="en-US" w:eastAsia="en-GB"/>
          <w14:ligatures w14:val="none"/>
        </w:rPr>
        <w:t xml:space="preserve"> </w:t>
      </w:r>
      <w:proofErr w:type="gramStart"/>
      <w:r w:rsidRPr="00671D82">
        <w:rPr>
          <w:rFonts w:ascii="Times New Roman" w:eastAsia="Times New Roman" w:hAnsi="Times New Roman" w:cs="Times New Roman"/>
          <w:color w:val="222222"/>
          <w:kern w:val="0"/>
          <w:sz w:val="28"/>
          <w:szCs w:val="28"/>
          <w:lang w:val="en-US" w:eastAsia="en-GB"/>
          <w14:ligatures w14:val="none"/>
        </w:rPr>
        <w:t xml:space="preserve">may </w:t>
      </w:r>
      <w:r w:rsidRPr="0066684C">
        <w:rPr>
          <w:rFonts w:ascii="Times New Roman" w:eastAsia="Times New Roman" w:hAnsi="Times New Roman" w:cs="Times New Roman"/>
          <w:color w:val="222222"/>
          <w:kern w:val="0"/>
          <w:sz w:val="28"/>
          <w:szCs w:val="28"/>
          <w:lang w:val="en-US" w:eastAsia="en-GB"/>
          <w14:ligatures w14:val="none"/>
        </w:rPr>
        <w:t xml:space="preserve"> occur</w:t>
      </w:r>
      <w:proofErr w:type="gramEnd"/>
      <w:r w:rsidRPr="0066684C">
        <w:rPr>
          <w:rFonts w:ascii="Times New Roman" w:eastAsia="Times New Roman" w:hAnsi="Times New Roman" w:cs="Times New Roman"/>
          <w:color w:val="222222"/>
          <w:kern w:val="0"/>
          <w:sz w:val="28"/>
          <w:szCs w:val="28"/>
          <w:lang w:val="en-US" w:eastAsia="en-GB"/>
          <w14:ligatures w14:val="none"/>
        </w:rPr>
        <w:t xml:space="preserve"> due to </w:t>
      </w:r>
      <w:r w:rsidRPr="0066684C">
        <w:rPr>
          <w:rFonts w:ascii="Times New Roman" w:eastAsia="Times New Roman" w:hAnsi="Times New Roman" w:cs="Times New Roman"/>
          <w:b/>
          <w:bCs/>
          <w:color w:val="222222"/>
          <w:kern w:val="0"/>
          <w:sz w:val="28"/>
          <w:szCs w:val="28"/>
          <w:lang w:val="en-US" w:eastAsia="en-GB"/>
          <w14:ligatures w14:val="none"/>
        </w:rPr>
        <w:t>pupillary block</w:t>
      </w:r>
      <w:r w:rsidRPr="0066684C">
        <w:rPr>
          <w:rFonts w:ascii="Times New Roman" w:eastAsia="Times New Roman" w:hAnsi="Times New Roman" w:cs="Times New Roman"/>
          <w:color w:val="222222"/>
          <w:kern w:val="0"/>
          <w:sz w:val="28"/>
          <w:szCs w:val="28"/>
          <w:lang w:val="en-US" w:eastAsia="en-GB"/>
          <w14:ligatures w14:val="none"/>
        </w:rPr>
        <w:t xml:space="preserve">, </w:t>
      </w:r>
      <w:r w:rsidRPr="00671D82">
        <w:rPr>
          <w:rFonts w:ascii="Times New Roman" w:eastAsia="Times New Roman" w:hAnsi="Times New Roman" w:cs="Times New Roman"/>
          <w:color w:val="222222"/>
          <w:kern w:val="0"/>
          <w:sz w:val="28"/>
          <w:szCs w:val="28"/>
          <w:lang w:val="en-US" w:eastAsia="en-GB"/>
          <w14:ligatures w14:val="none"/>
        </w:rPr>
        <w:t xml:space="preserve">leading to </w:t>
      </w:r>
      <w:r w:rsidRPr="0066684C">
        <w:rPr>
          <w:rFonts w:ascii="Times New Roman" w:eastAsia="Times New Roman" w:hAnsi="Times New Roman" w:cs="Times New Roman"/>
          <w:color w:val="222222"/>
          <w:kern w:val="0"/>
          <w:sz w:val="28"/>
          <w:szCs w:val="28"/>
          <w:lang w:val="en-US" w:eastAsia="en-GB"/>
          <w14:ligatures w14:val="none"/>
        </w:rPr>
        <w:t xml:space="preserve">sudden elevation of intraocular pressure with pain and blurred vision. Another frequent cause is </w:t>
      </w:r>
      <w:r w:rsidRPr="0066684C">
        <w:rPr>
          <w:rFonts w:ascii="Times New Roman" w:eastAsia="Times New Roman" w:hAnsi="Times New Roman" w:cs="Times New Roman"/>
          <w:b/>
          <w:bCs/>
          <w:color w:val="222222"/>
          <w:kern w:val="0"/>
          <w:sz w:val="28"/>
          <w:szCs w:val="28"/>
          <w:lang w:val="en-US" w:eastAsia="en-GB"/>
          <w14:ligatures w14:val="none"/>
        </w:rPr>
        <w:t>retained viscoelastic material</w:t>
      </w:r>
      <w:r w:rsidRPr="0066684C">
        <w:rPr>
          <w:rFonts w:ascii="Times New Roman" w:eastAsia="Times New Roman" w:hAnsi="Times New Roman" w:cs="Times New Roman"/>
          <w:color w:val="222222"/>
          <w:kern w:val="0"/>
          <w:sz w:val="28"/>
          <w:szCs w:val="28"/>
          <w:lang w:val="en-US" w:eastAsia="en-GB"/>
          <w14:ligatures w14:val="none"/>
        </w:rPr>
        <w:t xml:space="preserve"> obstructing the trabecular meshwork. In some cases, an </w:t>
      </w:r>
      <w:r w:rsidRPr="0066684C">
        <w:rPr>
          <w:rFonts w:ascii="Times New Roman" w:eastAsia="Times New Roman" w:hAnsi="Times New Roman" w:cs="Times New Roman"/>
          <w:b/>
          <w:bCs/>
          <w:color w:val="222222"/>
          <w:kern w:val="0"/>
          <w:sz w:val="28"/>
          <w:szCs w:val="28"/>
          <w:lang w:val="en-US" w:eastAsia="en-GB"/>
          <w14:ligatures w14:val="none"/>
        </w:rPr>
        <w:t>excessive ICL vault</w:t>
      </w:r>
      <w:r w:rsidRPr="0066684C">
        <w:rPr>
          <w:rFonts w:ascii="Times New Roman" w:eastAsia="Times New Roman" w:hAnsi="Times New Roman" w:cs="Times New Roman"/>
          <w:color w:val="222222"/>
          <w:kern w:val="0"/>
          <w:sz w:val="28"/>
          <w:szCs w:val="28"/>
          <w:lang w:val="en-US" w:eastAsia="en-GB"/>
          <w14:ligatures w14:val="none"/>
        </w:rPr>
        <w:t xml:space="preserve"> can produce angle crowding and secondary angle closure. Steroid response during the early postoperative period may further contribute to raised IOP.</w:t>
      </w:r>
    </w:p>
    <w:p w14:paraId="0A3E5FE3" w14:textId="77777777" w:rsidR="0066684C" w:rsidRPr="0066684C" w:rsidRDefault="0066684C" w:rsidP="0066684C">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66684C">
        <w:rPr>
          <w:rFonts w:ascii="Times New Roman" w:eastAsia="Times New Roman" w:hAnsi="Times New Roman" w:cs="Times New Roman"/>
          <w:color w:val="222222"/>
          <w:kern w:val="0"/>
          <w:sz w:val="28"/>
          <w:szCs w:val="28"/>
          <w:lang w:val="en-US" w:eastAsia="en-GB"/>
          <w14:ligatures w14:val="none"/>
        </w:rPr>
        <w:t xml:space="preserve">Late-onset glaucoma after ICL surgery may result from </w:t>
      </w:r>
      <w:r w:rsidRPr="0066684C">
        <w:rPr>
          <w:rFonts w:ascii="Times New Roman" w:eastAsia="Times New Roman" w:hAnsi="Times New Roman" w:cs="Times New Roman"/>
          <w:b/>
          <w:bCs/>
          <w:color w:val="222222"/>
          <w:kern w:val="0"/>
          <w:sz w:val="28"/>
          <w:szCs w:val="28"/>
          <w:lang w:val="en-US" w:eastAsia="en-GB"/>
          <w14:ligatures w14:val="none"/>
        </w:rPr>
        <w:t>chronic pigment dispersion</w:t>
      </w:r>
      <w:r w:rsidRPr="0066684C">
        <w:rPr>
          <w:rFonts w:ascii="Times New Roman" w:eastAsia="Times New Roman" w:hAnsi="Times New Roman" w:cs="Times New Roman"/>
          <w:color w:val="222222"/>
          <w:kern w:val="0"/>
          <w:sz w:val="28"/>
          <w:szCs w:val="28"/>
          <w:lang w:val="en-US" w:eastAsia="en-GB"/>
          <w14:ligatures w14:val="none"/>
        </w:rPr>
        <w:t xml:space="preserve"> due to ICL–iris contact, causing secondary open-angle glaucoma, or from </w:t>
      </w:r>
      <w:r w:rsidRPr="0066684C">
        <w:rPr>
          <w:rFonts w:ascii="Times New Roman" w:eastAsia="Times New Roman" w:hAnsi="Times New Roman" w:cs="Times New Roman"/>
          <w:b/>
          <w:bCs/>
          <w:color w:val="222222"/>
          <w:kern w:val="0"/>
          <w:sz w:val="28"/>
          <w:szCs w:val="28"/>
          <w:lang w:val="en-US" w:eastAsia="en-GB"/>
          <w14:ligatures w14:val="none"/>
        </w:rPr>
        <w:t>progressive angle narrowing</w:t>
      </w:r>
      <w:r w:rsidRPr="0066684C">
        <w:rPr>
          <w:rFonts w:ascii="Times New Roman" w:eastAsia="Times New Roman" w:hAnsi="Times New Roman" w:cs="Times New Roman"/>
          <w:color w:val="222222"/>
          <w:kern w:val="0"/>
          <w:sz w:val="28"/>
          <w:szCs w:val="28"/>
          <w:lang w:val="en-US" w:eastAsia="en-GB"/>
          <w14:ligatures w14:val="none"/>
        </w:rPr>
        <w:t xml:space="preserve"> in eyes with high vault or pre-existing narrow angles. Rarely, chronic inflammation or endothelial compromise may contribute to secondary glaucomatous damage. Additionally, myopic eyes undergoing ICL implantation already carry a higher baseline risk of primary open-angle glaucoma, which may be unmasked after surgery.</w:t>
      </w:r>
    </w:p>
    <w:p w14:paraId="15F1443C" w14:textId="77777777" w:rsidR="0066684C" w:rsidRPr="00671D82" w:rsidRDefault="0066684C" w:rsidP="0066684C">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66684C">
        <w:rPr>
          <w:rFonts w:ascii="Times New Roman" w:eastAsia="Times New Roman" w:hAnsi="Times New Roman" w:cs="Times New Roman"/>
          <w:color w:val="222222"/>
          <w:kern w:val="0"/>
          <w:sz w:val="28"/>
          <w:szCs w:val="28"/>
          <w:lang w:val="en-US" w:eastAsia="en-GB"/>
          <w14:ligatures w14:val="none"/>
        </w:rPr>
        <w:t xml:space="preserve">Diagnosis requires careful assessment of </w:t>
      </w:r>
      <w:r w:rsidRPr="0066684C">
        <w:rPr>
          <w:rFonts w:ascii="Times New Roman" w:eastAsia="Times New Roman" w:hAnsi="Times New Roman" w:cs="Times New Roman"/>
          <w:b/>
          <w:bCs/>
          <w:color w:val="222222"/>
          <w:kern w:val="0"/>
          <w:sz w:val="28"/>
          <w:szCs w:val="28"/>
          <w:lang w:val="en-US" w:eastAsia="en-GB"/>
          <w14:ligatures w14:val="none"/>
        </w:rPr>
        <w:t>IOP, vault height (by AS-OCT or UBM), gonioscopy, and optic nerve status</w:t>
      </w:r>
      <w:r w:rsidRPr="0066684C">
        <w:rPr>
          <w:rFonts w:ascii="Times New Roman" w:eastAsia="Times New Roman" w:hAnsi="Times New Roman" w:cs="Times New Roman"/>
          <w:color w:val="222222"/>
          <w:kern w:val="0"/>
          <w:sz w:val="28"/>
          <w:szCs w:val="28"/>
          <w:lang w:val="en-US" w:eastAsia="en-GB"/>
          <w14:ligatures w14:val="none"/>
        </w:rPr>
        <w:t xml:space="preserve">. Management depends on the mechanism and includes </w:t>
      </w:r>
      <w:r w:rsidRPr="0066684C">
        <w:rPr>
          <w:rFonts w:ascii="Times New Roman" w:eastAsia="Times New Roman" w:hAnsi="Times New Roman" w:cs="Times New Roman"/>
          <w:b/>
          <w:bCs/>
          <w:color w:val="222222"/>
          <w:kern w:val="0"/>
          <w:sz w:val="28"/>
          <w:szCs w:val="28"/>
          <w:lang w:val="en-US" w:eastAsia="en-GB"/>
          <w14:ligatures w14:val="none"/>
        </w:rPr>
        <w:t>medical IOP-lowering therapy</w:t>
      </w:r>
      <w:r w:rsidRPr="0066684C">
        <w:rPr>
          <w:rFonts w:ascii="Times New Roman" w:eastAsia="Times New Roman" w:hAnsi="Times New Roman" w:cs="Times New Roman"/>
          <w:color w:val="222222"/>
          <w:kern w:val="0"/>
          <w:sz w:val="28"/>
          <w:szCs w:val="28"/>
          <w:lang w:val="en-US" w:eastAsia="en-GB"/>
          <w14:ligatures w14:val="none"/>
        </w:rPr>
        <w:t xml:space="preserve">, </w:t>
      </w:r>
      <w:r w:rsidRPr="0066684C">
        <w:rPr>
          <w:rFonts w:ascii="Times New Roman" w:eastAsia="Times New Roman" w:hAnsi="Times New Roman" w:cs="Times New Roman"/>
          <w:b/>
          <w:bCs/>
          <w:color w:val="222222"/>
          <w:kern w:val="0"/>
          <w:sz w:val="28"/>
          <w:szCs w:val="28"/>
          <w:lang w:val="en-US" w:eastAsia="en-GB"/>
          <w14:ligatures w14:val="none"/>
        </w:rPr>
        <w:t>laser peripheral iridotomy</w:t>
      </w:r>
      <w:r w:rsidRPr="0066684C">
        <w:rPr>
          <w:rFonts w:ascii="Times New Roman" w:eastAsia="Times New Roman" w:hAnsi="Times New Roman" w:cs="Times New Roman"/>
          <w:color w:val="222222"/>
          <w:kern w:val="0"/>
          <w:sz w:val="28"/>
          <w:szCs w:val="28"/>
          <w:lang w:val="en-US" w:eastAsia="en-GB"/>
          <w14:ligatures w14:val="none"/>
        </w:rPr>
        <w:t xml:space="preserve"> for pupillary block, </w:t>
      </w:r>
      <w:r w:rsidRPr="0066684C">
        <w:rPr>
          <w:rFonts w:ascii="Times New Roman" w:eastAsia="Times New Roman" w:hAnsi="Times New Roman" w:cs="Times New Roman"/>
          <w:b/>
          <w:bCs/>
          <w:color w:val="222222"/>
          <w:kern w:val="0"/>
          <w:sz w:val="28"/>
          <w:szCs w:val="28"/>
          <w:lang w:val="en-US" w:eastAsia="en-GB"/>
          <w14:ligatures w14:val="none"/>
        </w:rPr>
        <w:t>viscoelastic washout</w:t>
      </w:r>
      <w:r w:rsidRPr="0066684C">
        <w:rPr>
          <w:rFonts w:ascii="Times New Roman" w:eastAsia="Times New Roman" w:hAnsi="Times New Roman" w:cs="Times New Roman"/>
          <w:color w:val="222222"/>
          <w:kern w:val="0"/>
          <w:sz w:val="28"/>
          <w:szCs w:val="28"/>
          <w:lang w:val="en-US" w:eastAsia="en-GB"/>
          <w14:ligatures w14:val="none"/>
        </w:rPr>
        <w:t xml:space="preserve"> if indicated, and </w:t>
      </w:r>
      <w:r w:rsidRPr="0066684C">
        <w:rPr>
          <w:rFonts w:ascii="Times New Roman" w:eastAsia="Times New Roman" w:hAnsi="Times New Roman" w:cs="Times New Roman"/>
          <w:b/>
          <w:bCs/>
          <w:color w:val="222222"/>
          <w:kern w:val="0"/>
          <w:sz w:val="28"/>
          <w:szCs w:val="28"/>
          <w:lang w:val="en-US" w:eastAsia="en-GB"/>
          <w14:ligatures w14:val="none"/>
        </w:rPr>
        <w:t xml:space="preserve">ICL exchange or </w:t>
      </w:r>
      <w:proofErr w:type="spellStart"/>
      <w:r w:rsidRPr="0066684C">
        <w:rPr>
          <w:rFonts w:ascii="Times New Roman" w:eastAsia="Times New Roman" w:hAnsi="Times New Roman" w:cs="Times New Roman"/>
          <w:b/>
          <w:bCs/>
          <w:color w:val="222222"/>
          <w:kern w:val="0"/>
          <w:sz w:val="28"/>
          <w:szCs w:val="28"/>
          <w:lang w:val="en-US" w:eastAsia="en-GB"/>
          <w14:ligatures w14:val="none"/>
        </w:rPr>
        <w:t>explantation</w:t>
      </w:r>
      <w:proofErr w:type="spellEnd"/>
      <w:r w:rsidRPr="0066684C">
        <w:rPr>
          <w:rFonts w:ascii="Times New Roman" w:eastAsia="Times New Roman" w:hAnsi="Times New Roman" w:cs="Times New Roman"/>
          <w:color w:val="222222"/>
          <w:kern w:val="0"/>
          <w:sz w:val="28"/>
          <w:szCs w:val="28"/>
          <w:lang w:val="en-US" w:eastAsia="en-GB"/>
          <w14:ligatures w14:val="none"/>
        </w:rPr>
        <w:t xml:space="preserve"> in cases of excessive vault or recurrent angle compromise. Long-term follow-up is essential, as glaucoma after ICL surgery is usually secondary but potentially preventable with timely detection and appropriate intervention.</w:t>
      </w:r>
    </w:p>
    <w:p w14:paraId="7589C882" w14:textId="72895AF4" w:rsidR="004C341F" w:rsidRPr="00A32E6D" w:rsidRDefault="004C341F" w:rsidP="0066684C">
      <w:pPr>
        <w:spacing w:before="100" w:beforeAutospacing="1" w:after="100" w:afterAutospacing="1"/>
        <w:textAlignment w:val="bottom"/>
        <w:rPr>
          <w:rFonts w:ascii="Times New Roman" w:eastAsia="Times New Roman" w:hAnsi="Times New Roman" w:cs="Times New Roman"/>
          <w:b/>
          <w:bCs/>
          <w:color w:val="222222"/>
          <w:kern w:val="0"/>
          <w:sz w:val="32"/>
          <w:szCs w:val="32"/>
          <w:lang w:val="en-US" w:eastAsia="en-GB"/>
          <w14:ligatures w14:val="none"/>
        </w:rPr>
      </w:pPr>
      <w:r w:rsidRPr="00A32E6D">
        <w:rPr>
          <w:rFonts w:ascii="Times New Roman" w:eastAsia="Times New Roman" w:hAnsi="Times New Roman" w:cs="Times New Roman"/>
          <w:b/>
          <w:bCs/>
          <w:color w:val="222222"/>
          <w:kern w:val="0"/>
          <w:sz w:val="32"/>
          <w:szCs w:val="32"/>
          <w:lang w:val="en-US" w:eastAsia="en-GB"/>
          <w14:ligatures w14:val="none"/>
        </w:rPr>
        <w:t>Topic 4</w:t>
      </w:r>
    </w:p>
    <w:p w14:paraId="523FD125" w14:textId="1B52EF0C" w:rsidR="004C341F" w:rsidRPr="00A32E6D" w:rsidRDefault="004C341F" w:rsidP="0066684C">
      <w:pPr>
        <w:spacing w:before="100" w:beforeAutospacing="1" w:after="100" w:afterAutospacing="1"/>
        <w:textAlignment w:val="bottom"/>
        <w:rPr>
          <w:rFonts w:ascii="Times New Roman" w:eastAsia="Times New Roman" w:hAnsi="Times New Roman" w:cs="Times New Roman"/>
          <w:b/>
          <w:bCs/>
          <w:color w:val="222222"/>
          <w:kern w:val="0"/>
          <w:sz w:val="32"/>
          <w:szCs w:val="32"/>
          <w:lang w:eastAsia="en-GB"/>
          <w14:ligatures w14:val="none"/>
        </w:rPr>
      </w:pPr>
      <w:r w:rsidRPr="00A32E6D">
        <w:rPr>
          <w:rFonts w:ascii="Times New Roman" w:eastAsia="Times New Roman" w:hAnsi="Times New Roman" w:cs="Times New Roman"/>
          <w:b/>
          <w:bCs/>
          <w:color w:val="222222"/>
          <w:kern w:val="0"/>
          <w:sz w:val="32"/>
          <w:szCs w:val="32"/>
          <w:lang w:eastAsia="en-GB"/>
          <w14:ligatures w14:val="none"/>
        </w:rPr>
        <w:t>IOP spike post vitreoretinal interventions – clinical clues and solutions</w:t>
      </w:r>
    </w:p>
    <w:p w14:paraId="1CC33EE2" w14:textId="77777777" w:rsidR="004C341F" w:rsidRPr="004C341F" w:rsidRDefault="004C341F" w:rsidP="004C341F">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4C341F">
        <w:rPr>
          <w:rFonts w:ascii="Times New Roman" w:eastAsia="Times New Roman" w:hAnsi="Times New Roman" w:cs="Times New Roman"/>
          <w:b/>
          <w:bCs/>
          <w:color w:val="222222"/>
          <w:kern w:val="0"/>
          <w:sz w:val="28"/>
          <w:szCs w:val="28"/>
          <w:lang w:val="en-US" w:eastAsia="en-GB"/>
          <w14:ligatures w14:val="none"/>
        </w:rPr>
        <w:t>IOP spike after vitreoretinal interventions</w:t>
      </w:r>
      <w:r w:rsidRPr="004C341F">
        <w:rPr>
          <w:rFonts w:ascii="Times New Roman" w:eastAsia="Times New Roman" w:hAnsi="Times New Roman" w:cs="Times New Roman"/>
          <w:color w:val="222222"/>
          <w:kern w:val="0"/>
          <w:sz w:val="28"/>
          <w:szCs w:val="28"/>
          <w:lang w:val="en-US" w:eastAsia="en-GB"/>
          <w14:ligatures w14:val="none"/>
        </w:rPr>
        <w:t xml:space="preserve"> is common and may be transient or sustained, depending on the underlying mechanism. </w:t>
      </w:r>
      <w:r w:rsidRPr="004C341F">
        <w:rPr>
          <w:rFonts w:ascii="Times New Roman" w:eastAsia="Times New Roman" w:hAnsi="Times New Roman" w:cs="Times New Roman"/>
          <w:b/>
          <w:bCs/>
          <w:color w:val="222222"/>
          <w:kern w:val="0"/>
          <w:sz w:val="28"/>
          <w:szCs w:val="28"/>
          <w:lang w:val="en-US" w:eastAsia="en-GB"/>
          <w14:ligatures w14:val="none"/>
        </w:rPr>
        <w:t>Clinical clues</w:t>
      </w:r>
      <w:r w:rsidRPr="004C341F">
        <w:rPr>
          <w:rFonts w:ascii="Times New Roman" w:eastAsia="Times New Roman" w:hAnsi="Times New Roman" w:cs="Times New Roman"/>
          <w:color w:val="222222"/>
          <w:kern w:val="0"/>
          <w:sz w:val="28"/>
          <w:szCs w:val="28"/>
          <w:lang w:val="en-US" w:eastAsia="en-GB"/>
          <w14:ligatures w14:val="none"/>
        </w:rPr>
        <w:t xml:space="preserve"> help identify the cause: an early postoperative rise in IOP with a deep anterior chamber suggests </w:t>
      </w:r>
      <w:r w:rsidRPr="004C341F">
        <w:rPr>
          <w:rFonts w:ascii="Times New Roman" w:eastAsia="Times New Roman" w:hAnsi="Times New Roman" w:cs="Times New Roman"/>
          <w:b/>
          <w:bCs/>
          <w:color w:val="222222"/>
          <w:kern w:val="0"/>
          <w:sz w:val="28"/>
          <w:szCs w:val="28"/>
          <w:lang w:val="en-US" w:eastAsia="en-GB"/>
          <w14:ligatures w14:val="none"/>
        </w:rPr>
        <w:t>retained viscoelastic or inflammatory debris</w:t>
      </w:r>
      <w:r w:rsidRPr="004C341F">
        <w:rPr>
          <w:rFonts w:ascii="Times New Roman" w:eastAsia="Times New Roman" w:hAnsi="Times New Roman" w:cs="Times New Roman"/>
          <w:color w:val="222222"/>
          <w:kern w:val="0"/>
          <w:sz w:val="28"/>
          <w:szCs w:val="28"/>
          <w:lang w:val="en-US" w:eastAsia="en-GB"/>
          <w14:ligatures w14:val="none"/>
        </w:rPr>
        <w:t xml:space="preserve"> obstructing the trabecular meshwork; shallow anterior chamber with high IOP and pain points to </w:t>
      </w:r>
      <w:r w:rsidRPr="004C341F">
        <w:rPr>
          <w:rFonts w:ascii="Times New Roman" w:eastAsia="Times New Roman" w:hAnsi="Times New Roman" w:cs="Times New Roman"/>
          <w:b/>
          <w:bCs/>
          <w:color w:val="222222"/>
          <w:kern w:val="0"/>
          <w:sz w:val="28"/>
          <w:szCs w:val="28"/>
          <w:lang w:val="en-US" w:eastAsia="en-GB"/>
          <w14:ligatures w14:val="none"/>
        </w:rPr>
        <w:t>pupillary block</w:t>
      </w:r>
      <w:r w:rsidRPr="004C341F">
        <w:rPr>
          <w:rFonts w:ascii="Times New Roman" w:eastAsia="Times New Roman" w:hAnsi="Times New Roman" w:cs="Times New Roman"/>
          <w:color w:val="222222"/>
          <w:kern w:val="0"/>
          <w:sz w:val="28"/>
          <w:szCs w:val="28"/>
          <w:lang w:val="en-US" w:eastAsia="en-GB"/>
          <w14:ligatures w14:val="none"/>
        </w:rPr>
        <w:t xml:space="preserve"> (especially with gas or silicone oil); a hyperopic shift with angle narrowing suggests </w:t>
      </w:r>
      <w:r w:rsidRPr="004C341F">
        <w:rPr>
          <w:rFonts w:ascii="Times New Roman" w:eastAsia="Times New Roman" w:hAnsi="Times New Roman" w:cs="Times New Roman"/>
          <w:b/>
          <w:bCs/>
          <w:color w:val="222222"/>
          <w:kern w:val="0"/>
          <w:sz w:val="28"/>
          <w:szCs w:val="28"/>
          <w:lang w:val="en-US" w:eastAsia="en-GB"/>
          <w14:ligatures w14:val="none"/>
        </w:rPr>
        <w:t>forward displacement of the lens–iris diaphragm</w:t>
      </w:r>
      <w:r w:rsidRPr="004C341F">
        <w:rPr>
          <w:rFonts w:ascii="Times New Roman" w:eastAsia="Times New Roman" w:hAnsi="Times New Roman" w:cs="Times New Roman"/>
          <w:color w:val="222222"/>
          <w:kern w:val="0"/>
          <w:sz w:val="28"/>
          <w:szCs w:val="28"/>
          <w:lang w:val="en-US" w:eastAsia="en-GB"/>
          <w14:ligatures w14:val="none"/>
        </w:rPr>
        <w:t xml:space="preserve">; corneal edema with moderate IOP elevation during steroid use indicates a </w:t>
      </w:r>
      <w:r w:rsidRPr="004C341F">
        <w:rPr>
          <w:rFonts w:ascii="Times New Roman" w:eastAsia="Times New Roman" w:hAnsi="Times New Roman" w:cs="Times New Roman"/>
          <w:b/>
          <w:bCs/>
          <w:color w:val="222222"/>
          <w:kern w:val="0"/>
          <w:sz w:val="28"/>
          <w:szCs w:val="28"/>
          <w:lang w:val="en-US" w:eastAsia="en-GB"/>
          <w14:ligatures w14:val="none"/>
        </w:rPr>
        <w:t>steroid response</w:t>
      </w:r>
      <w:r w:rsidRPr="004C341F">
        <w:rPr>
          <w:rFonts w:ascii="Times New Roman" w:eastAsia="Times New Roman" w:hAnsi="Times New Roman" w:cs="Times New Roman"/>
          <w:color w:val="222222"/>
          <w:kern w:val="0"/>
          <w:sz w:val="28"/>
          <w:szCs w:val="28"/>
          <w:lang w:val="en-US" w:eastAsia="en-GB"/>
          <w14:ligatures w14:val="none"/>
        </w:rPr>
        <w:t xml:space="preserve">; and chronic elevation weeks to months later raises </w:t>
      </w:r>
      <w:r w:rsidRPr="004C341F">
        <w:rPr>
          <w:rFonts w:ascii="Times New Roman" w:eastAsia="Times New Roman" w:hAnsi="Times New Roman" w:cs="Times New Roman"/>
          <w:color w:val="222222"/>
          <w:kern w:val="0"/>
          <w:sz w:val="28"/>
          <w:szCs w:val="28"/>
          <w:lang w:val="en-US" w:eastAsia="en-GB"/>
          <w14:ligatures w14:val="none"/>
        </w:rPr>
        <w:lastRenderedPageBreak/>
        <w:t xml:space="preserve">suspicion of </w:t>
      </w:r>
      <w:r w:rsidRPr="004C341F">
        <w:rPr>
          <w:rFonts w:ascii="Times New Roman" w:eastAsia="Times New Roman" w:hAnsi="Times New Roman" w:cs="Times New Roman"/>
          <w:b/>
          <w:bCs/>
          <w:color w:val="222222"/>
          <w:kern w:val="0"/>
          <w:sz w:val="28"/>
          <w:szCs w:val="28"/>
          <w:lang w:val="en-US" w:eastAsia="en-GB"/>
          <w14:ligatures w14:val="none"/>
        </w:rPr>
        <w:t>silicone oil–related glaucoma</w:t>
      </w:r>
      <w:r w:rsidRPr="004C341F">
        <w:rPr>
          <w:rFonts w:ascii="Times New Roman" w:eastAsia="Times New Roman" w:hAnsi="Times New Roman" w:cs="Times New Roman"/>
          <w:color w:val="222222"/>
          <w:kern w:val="0"/>
          <w:sz w:val="28"/>
          <w:szCs w:val="28"/>
          <w:lang w:val="en-US" w:eastAsia="en-GB"/>
          <w14:ligatures w14:val="none"/>
        </w:rPr>
        <w:t xml:space="preserve">, </w:t>
      </w:r>
      <w:r w:rsidRPr="004C341F">
        <w:rPr>
          <w:rFonts w:ascii="Times New Roman" w:eastAsia="Times New Roman" w:hAnsi="Times New Roman" w:cs="Times New Roman"/>
          <w:b/>
          <w:bCs/>
          <w:color w:val="222222"/>
          <w:kern w:val="0"/>
          <w:sz w:val="28"/>
          <w:szCs w:val="28"/>
          <w:lang w:val="en-US" w:eastAsia="en-GB"/>
          <w14:ligatures w14:val="none"/>
        </w:rPr>
        <w:t>ghost cell glaucoma</w:t>
      </w:r>
      <w:r w:rsidRPr="004C341F">
        <w:rPr>
          <w:rFonts w:ascii="Times New Roman" w:eastAsia="Times New Roman" w:hAnsi="Times New Roman" w:cs="Times New Roman"/>
          <w:color w:val="222222"/>
          <w:kern w:val="0"/>
          <w:sz w:val="28"/>
          <w:szCs w:val="28"/>
          <w:lang w:val="en-US" w:eastAsia="en-GB"/>
          <w14:ligatures w14:val="none"/>
        </w:rPr>
        <w:t xml:space="preserve">, or </w:t>
      </w:r>
      <w:r w:rsidRPr="004C341F">
        <w:rPr>
          <w:rFonts w:ascii="Times New Roman" w:eastAsia="Times New Roman" w:hAnsi="Times New Roman" w:cs="Times New Roman"/>
          <w:b/>
          <w:bCs/>
          <w:color w:val="222222"/>
          <w:kern w:val="0"/>
          <w:sz w:val="28"/>
          <w:szCs w:val="28"/>
          <w:lang w:val="en-US" w:eastAsia="en-GB"/>
          <w14:ligatures w14:val="none"/>
        </w:rPr>
        <w:t>neovascular glaucoma</w:t>
      </w:r>
      <w:r w:rsidRPr="004C341F">
        <w:rPr>
          <w:rFonts w:ascii="Times New Roman" w:eastAsia="Times New Roman" w:hAnsi="Times New Roman" w:cs="Times New Roman"/>
          <w:color w:val="222222"/>
          <w:kern w:val="0"/>
          <w:sz w:val="28"/>
          <w:szCs w:val="28"/>
          <w:lang w:val="en-US" w:eastAsia="en-GB"/>
          <w14:ligatures w14:val="none"/>
        </w:rPr>
        <w:t xml:space="preserve"> in ischemic eyes.</w:t>
      </w:r>
    </w:p>
    <w:p w14:paraId="0950260B" w14:textId="38714B64" w:rsidR="004C341F" w:rsidRPr="004C341F" w:rsidRDefault="004C341F" w:rsidP="004C341F">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4C341F">
        <w:rPr>
          <w:rFonts w:ascii="Times New Roman" w:eastAsia="Times New Roman" w:hAnsi="Times New Roman" w:cs="Times New Roman"/>
          <w:b/>
          <w:bCs/>
          <w:color w:val="222222"/>
          <w:kern w:val="0"/>
          <w:sz w:val="28"/>
          <w:szCs w:val="28"/>
          <w:lang w:val="en-US" w:eastAsia="en-GB"/>
          <w14:ligatures w14:val="none"/>
        </w:rPr>
        <w:t>Solutions</w:t>
      </w:r>
      <w:r w:rsidRPr="004C341F">
        <w:rPr>
          <w:rFonts w:ascii="Times New Roman" w:eastAsia="Times New Roman" w:hAnsi="Times New Roman" w:cs="Times New Roman"/>
          <w:color w:val="222222"/>
          <w:kern w:val="0"/>
          <w:sz w:val="28"/>
          <w:szCs w:val="28"/>
          <w:lang w:val="en-US" w:eastAsia="en-GB"/>
          <w14:ligatures w14:val="none"/>
        </w:rPr>
        <w:t xml:space="preserve"> are mechanism-based: retained viscoelastic or debris requires </w:t>
      </w:r>
      <w:r w:rsidRPr="004C341F">
        <w:rPr>
          <w:rFonts w:ascii="Times New Roman" w:eastAsia="Times New Roman" w:hAnsi="Times New Roman" w:cs="Times New Roman"/>
          <w:b/>
          <w:bCs/>
          <w:color w:val="222222"/>
          <w:kern w:val="0"/>
          <w:sz w:val="28"/>
          <w:szCs w:val="28"/>
          <w:lang w:val="en-US" w:eastAsia="en-GB"/>
          <w14:ligatures w14:val="none"/>
        </w:rPr>
        <w:t>IOP-lowering medications</w:t>
      </w:r>
      <w:r w:rsidRPr="004C341F">
        <w:rPr>
          <w:rFonts w:ascii="Times New Roman" w:eastAsia="Times New Roman" w:hAnsi="Times New Roman" w:cs="Times New Roman"/>
          <w:color w:val="222222"/>
          <w:kern w:val="0"/>
          <w:sz w:val="28"/>
          <w:szCs w:val="28"/>
          <w:lang w:val="en-US" w:eastAsia="en-GB"/>
          <w14:ligatures w14:val="none"/>
        </w:rPr>
        <w:t xml:space="preserve"> and, if persistent, </w:t>
      </w:r>
      <w:r w:rsidRPr="004C341F">
        <w:rPr>
          <w:rFonts w:ascii="Times New Roman" w:eastAsia="Times New Roman" w:hAnsi="Times New Roman" w:cs="Times New Roman"/>
          <w:b/>
          <w:bCs/>
          <w:color w:val="222222"/>
          <w:kern w:val="0"/>
          <w:sz w:val="28"/>
          <w:szCs w:val="28"/>
          <w:lang w:val="en-US" w:eastAsia="en-GB"/>
          <w14:ligatures w14:val="none"/>
        </w:rPr>
        <w:t>anterior chamber washout</w:t>
      </w:r>
      <w:r w:rsidRPr="004C341F">
        <w:rPr>
          <w:rFonts w:ascii="Times New Roman" w:eastAsia="Times New Roman" w:hAnsi="Times New Roman" w:cs="Times New Roman"/>
          <w:color w:val="222222"/>
          <w:kern w:val="0"/>
          <w:sz w:val="28"/>
          <w:szCs w:val="28"/>
          <w:lang w:val="en-US" w:eastAsia="en-GB"/>
          <w14:ligatures w14:val="none"/>
        </w:rPr>
        <w:t xml:space="preserve">; pupillary block is treated with </w:t>
      </w:r>
      <w:r w:rsidRPr="004C341F">
        <w:rPr>
          <w:rFonts w:ascii="Times New Roman" w:eastAsia="Times New Roman" w:hAnsi="Times New Roman" w:cs="Times New Roman"/>
          <w:b/>
          <w:bCs/>
          <w:color w:val="222222"/>
          <w:kern w:val="0"/>
          <w:sz w:val="28"/>
          <w:szCs w:val="28"/>
          <w:lang w:val="en-US" w:eastAsia="en-GB"/>
          <w14:ligatures w14:val="none"/>
        </w:rPr>
        <w:t>laser peripheral iridotomy</w:t>
      </w:r>
      <w:r w:rsidRPr="004C341F">
        <w:rPr>
          <w:rFonts w:ascii="Times New Roman" w:eastAsia="Times New Roman" w:hAnsi="Times New Roman" w:cs="Times New Roman"/>
          <w:color w:val="222222"/>
          <w:kern w:val="0"/>
          <w:sz w:val="28"/>
          <w:szCs w:val="28"/>
          <w:lang w:val="en-US" w:eastAsia="en-GB"/>
          <w14:ligatures w14:val="none"/>
        </w:rPr>
        <w:t xml:space="preserve"> and appropriate </w:t>
      </w:r>
      <w:r w:rsidRPr="004C341F">
        <w:rPr>
          <w:rFonts w:ascii="Times New Roman" w:eastAsia="Times New Roman" w:hAnsi="Times New Roman" w:cs="Times New Roman"/>
          <w:b/>
          <w:bCs/>
          <w:color w:val="222222"/>
          <w:kern w:val="0"/>
          <w:sz w:val="28"/>
          <w:szCs w:val="28"/>
          <w:lang w:val="en-US" w:eastAsia="en-GB"/>
          <w14:ligatures w14:val="none"/>
        </w:rPr>
        <w:t>posturing</w:t>
      </w:r>
      <w:r w:rsidRPr="004C341F">
        <w:rPr>
          <w:rFonts w:ascii="Times New Roman" w:eastAsia="Times New Roman" w:hAnsi="Times New Roman" w:cs="Times New Roman"/>
          <w:color w:val="222222"/>
          <w:kern w:val="0"/>
          <w:sz w:val="28"/>
          <w:szCs w:val="28"/>
          <w:lang w:val="en-US" w:eastAsia="en-GB"/>
          <w14:ligatures w14:val="none"/>
        </w:rPr>
        <w:t xml:space="preserve">, with gas/oil volume adjustment if needed; steroid response mandates </w:t>
      </w:r>
      <w:r w:rsidRPr="004C341F">
        <w:rPr>
          <w:rFonts w:ascii="Times New Roman" w:eastAsia="Times New Roman" w:hAnsi="Times New Roman" w:cs="Times New Roman"/>
          <w:b/>
          <w:bCs/>
          <w:color w:val="222222"/>
          <w:kern w:val="0"/>
          <w:sz w:val="28"/>
          <w:szCs w:val="28"/>
          <w:lang w:val="en-US" w:eastAsia="en-GB"/>
          <w14:ligatures w14:val="none"/>
        </w:rPr>
        <w:t>tapering or stopping steroids</w:t>
      </w:r>
      <w:r w:rsidRPr="004C341F">
        <w:rPr>
          <w:rFonts w:ascii="Times New Roman" w:eastAsia="Times New Roman" w:hAnsi="Times New Roman" w:cs="Times New Roman"/>
          <w:color w:val="222222"/>
          <w:kern w:val="0"/>
          <w:sz w:val="28"/>
          <w:szCs w:val="28"/>
          <w:lang w:val="en-US" w:eastAsia="en-GB"/>
          <w14:ligatures w14:val="none"/>
        </w:rPr>
        <w:t xml:space="preserve"> and adding antiglaucoma therapy; silicone oil–induced glaucoma may need </w:t>
      </w:r>
      <w:r w:rsidRPr="004C341F">
        <w:rPr>
          <w:rFonts w:ascii="Times New Roman" w:eastAsia="Times New Roman" w:hAnsi="Times New Roman" w:cs="Times New Roman"/>
          <w:b/>
          <w:bCs/>
          <w:color w:val="222222"/>
          <w:kern w:val="0"/>
          <w:sz w:val="28"/>
          <w:szCs w:val="28"/>
          <w:lang w:val="en-US" w:eastAsia="en-GB"/>
          <w14:ligatures w14:val="none"/>
        </w:rPr>
        <w:t>medical therapy</w:t>
      </w:r>
      <w:r w:rsidRPr="004C341F">
        <w:rPr>
          <w:rFonts w:ascii="Times New Roman" w:eastAsia="Times New Roman" w:hAnsi="Times New Roman" w:cs="Times New Roman"/>
          <w:color w:val="222222"/>
          <w:kern w:val="0"/>
          <w:sz w:val="28"/>
          <w:szCs w:val="28"/>
          <w:lang w:val="en-US" w:eastAsia="en-GB"/>
          <w14:ligatures w14:val="none"/>
        </w:rPr>
        <w:t xml:space="preserve">, </w:t>
      </w:r>
      <w:r w:rsidRPr="004C341F">
        <w:rPr>
          <w:rFonts w:ascii="Times New Roman" w:eastAsia="Times New Roman" w:hAnsi="Times New Roman" w:cs="Times New Roman"/>
          <w:b/>
          <w:bCs/>
          <w:color w:val="222222"/>
          <w:kern w:val="0"/>
          <w:sz w:val="28"/>
          <w:szCs w:val="28"/>
          <w:lang w:val="en-US" w:eastAsia="en-GB"/>
          <w14:ligatures w14:val="none"/>
        </w:rPr>
        <w:t>laser iridotomy (for block)</w:t>
      </w:r>
      <w:r w:rsidRPr="004C341F">
        <w:rPr>
          <w:rFonts w:ascii="Times New Roman" w:eastAsia="Times New Roman" w:hAnsi="Times New Roman" w:cs="Times New Roman"/>
          <w:color w:val="222222"/>
          <w:kern w:val="0"/>
          <w:sz w:val="28"/>
          <w:szCs w:val="28"/>
          <w:lang w:val="en-US" w:eastAsia="en-GB"/>
          <w14:ligatures w14:val="none"/>
        </w:rPr>
        <w:t xml:space="preserve">, or </w:t>
      </w:r>
      <w:r w:rsidRPr="004C341F">
        <w:rPr>
          <w:rFonts w:ascii="Times New Roman" w:eastAsia="Times New Roman" w:hAnsi="Times New Roman" w:cs="Times New Roman"/>
          <w:b/>
          <w:bCs/>
          <w:color w:val="222222"/>
          <w:kern w:val="0"/>
          <w:sz w:val="28"/>
          <w:szCs w:val="28"/>
          <w:lang w:val="en-US" w:eastAsia="en-GB"/>
          <w14:ligatures w14:val="none"/>
        </w:rPr>
        <w:t>oil removal</w:t>
      </w:r>
      <w:r w:rsidRPr="004C341F">
        <w:rPr>
          <w:rFonts w:ascii="Times New Roman" w:eastAsia="Times New Roman" w:hAnsi="Times New Roman" w:cs="Times New Roman"/>
          <w:color w:val="222222"/>
          <w:kern w:val="0"/>
          <w:sz w:val="28"/>
          <w:szCs w:val="28"/>
          <w:lang w:val="en-US" w:eastAsia="en-GB"/>
          <w14:ligatures w14:val="none"/>
        </w:rPr>
        <w:t xml:space="preserve"> if uncontrolled; ghost cell glaucoma is managed with </w:t>
      </w:r>
      <w:r w:rsidRPr="004C341F">
        <w:rPr>
          <w:rFonts w:ascii="Times New Roman" w:eastAsia="Times New Roman" w:hAnsi="Times New Roman" w:cs="Times New Roman"/>
          <w:b/>
          <w:bCs/>
          <w:color w:val="222222"/>
          <w:kern w:val="0"/>
          <w:sz w:val="28"/>
          <w:szCs w:val="28"/>
          <w:lang w:val="en-US" w:eastAsia="en-GB"/>
          <w14:ligatures w14:val="none"/>
        </w:rPr>
        <w:t>aqueous suppressants</w:t>
      </w:r>
      <w:r w:rsidRPr="004C341F">
        <w:rPr>
          <w:rFonts w:ascii="Times New Roman" w:eastAsia="Times New Roman" w:hAnsi="Times New Roman" w:cs="Times New Roman"/>
          <w:color w:val="222222"/>
          <w:kern w:val="0"/>
          <w:sz w:val="28"/>
          <w:szCs w:val="28"/>
          <w:lang w:val="en-US" w:eastAsia="en-GB"/>
          <w14:ligatures w14:val="none"/>
        </w:rPr>
        <w:t xml:space="preserve"> and </w:t>
      </w:r>
      <w:r w:rsidRPr="004C341F">
        <w:rPr>
          <w:rFonts w:ascii="Times New Roman" w:eastAsia="Times New Roman" w:hAnsi="Times New Roman" w:cs="Times New Roman"/>
          <w:b/>
          <w:bCs/>
          <w:color w:val="222222"/>
          <w:kern w:val="0"/>
          <w:sz w:val="28"/>
          <w:szCs w:val="28"/>
          <w:lang w:val="en-US" w:eastAsia="en-GB"/>
          <w14:ligatures w14:val="none"/>
        </w:rPr>
        <w:t>AC washout</w:t>
      </w:r>
      <w:r w:rsidRPr="004C341F">
        <w:rPr>
          <w:rFonts w:ascii="Times New Roman" w:eastAsia="Times New Roman" w:hAnsi="Times New Roman" w:cs="Times New Roman"/>
          <w:color w:val="222222"/>
          <w:kern w:val="0"/>
          <w:sz w:val="28"/>
          <w:szCs w:val="28"/>
          <w:lang w:val="en-US" w:eastAsia="en-GB"/>
          <w14:ligatures w14:val="none"/>
        </w:rPr>
        <w:t xml:space="preserve">; and neovascular glaucoma requires </w:t>
      </w:r>
      <w:proofErr w:type="spellStart"/>
      <w:r w:rsidRPr="004C341F">
        <w:rPr>
          <w:rFonts w:ascii="Times New Roman" w:eastAsia="Times New Roman" w:hAnsi="Times New Roman" w:cs="Times New Roman"/>
          <w:b/>
          <w:bCs/>
          <w:color w:val="222222"/>
          <w:kern w:val="0"/>
          <w:sz w:val="28"/>
          <w:szCs w:val="28"/>
          <w:lang w:val="en-US" w:eastAsia="en-GB"/>
          <w14:ligatures w14:val="none"/>
        </w:rPr>
        <w:t>panretinal</w:t>
      </w:r>
      <w:proofErr w:type="spellEnd"/>
      <w:r w:rsidRPr="004C341F">
        <w:rPr>
          <w:rFonts w:ascii="Times New Roman" w:eastAsia="Times New Roman" w:hAnsi="Times New Roman" w:cs="Times New Roman"/>
          <w:b/>
          <w:bCs/>
          <w:color w:val="222222"/>
          <w:kern w:val="0"/>
          <w:sz w:val="28"/>
          <w:szCs w:val="28"/>
          <w:lang w:val="en-US" w:eastAsia="en-GB"/>
          <w14:ligatures w14:val="none"/>
        </w:rPr>
        <w:t xml:space="preserve"> photocoagulation</w:t>
      </w:r>
      <w:r w:rsidRPr="004C341F">
        <w:rPr>
          <w:rFonts w:ascii="Times New Roman" w:eastAsia="Times New Roman" w:hAnsi="Times New Roman" w:cs="Times New Roman"/>
          <w:color w:val="222222"/>
          <w:kern w:val="0"/>
          <w:sz w:val="28"/>
          <w:szCs w:val="28"/>
          <w:lang w:val="en-US" w:eastAsia="en-GB"/>
          <w14:ligatures w14:val="none"/>
        </w:rPr>
        <w:t xml:space="preserve">, </w:t>
      </w:r>
      <w:r w:rsidRPr="004C341F">
        <w:rPr>
          <w:rFonts w:ascii="Times New Roman" w:eastAsia="Times New Roman" w:hAnsi="Times New Roman" w:cs="Times New Roman"/>
          <w:b/>
          <w:bCs/>
          <w:color w:val="222222"/>
          <w:kern w:val="0"/>
          <w:sz w:val="28"/>
          <w:szCs w:val="28"/>
          <w:lang w:val="en-US" w:eastAsia="en-GB"/>
          <w14:ligatures w14:val="none"/>
        </w:rPr>
        <w:t>anti-VEGF</w:t>
      </w:r>
      <w:r w:rsidRPr="004C341F">
        <w:rPr>
          <w:rFonts w:ascii="Times New Roman" w:eastAsia="Times New Roman" w:hAnsi="Times New Roman" w:cs="Times New Roman"/>
          <w:color w:val="222222"/>
          <w:kern w:val="0"/>
          <w:sz w:val="28"/>
          <w:szCs w:val="28"/>
          <w:lang w:val="en-US" w:eastAsia="en-GB"/>
          <w14:ligatures w14:val="none"/>
        </w:rPr>
        <w:t xml:space="preserve">, and often </w:t>
      </w:r>
      <w:r w:rsidRPr="004C341F">
        <w:rPr>
          <w:rFonts w:ascii="Times New Roman" w:eastAsia="Times New Roman" w:hAnsi="Times New Roman" w:cs="Times New Roman"/>
          <w:b/>
          <w:bCs/>
          <w:color w:val="222222"/>
          <w:kern w:val="0"/>
          <w:sz w:val="28"/>
          <w:szCs w:val="28"/>
          <w:lang w:val="en-US" w:eastAsia="en-GB"/>
          <w14:ligatures w14:val="none"/>
        </w:rPr>
        <w:t>surgical glaucoma procedures</w:t>
      </w:r>
      <w:r w:rsidRPr="004C341F">
        <w:rPr>
          <w:rFonts w:ascii="Times New Roman" w:eastAsia="Times New Roman" w:hAnsi="Times New Roman" w:cs="Times New Roman"/>
          <w:color w:val="222222"/>
          <w:kern w:val="0"/>
          <w:sz w:val="28"/>
          <w:szCs w:val="28"/>
          <w:lang w:val="en-US" w:eastAsia="en-GB"/>
          <w14:ligatures w14:val="none"/>
        </w:rPr>
        <w:t>. Prompt recognition using IOP measurement, slit-lamp exam, and gonioscopy is essential to prevent optic nerve damage after vitreoretinal surgery.</w:t>
      </w:r>
    </w:p>
    <w:p w14:paraId="1590CF26" w14:textId="4D8CD3C7" w:rsidR="004C341F" w:rsidRPr="00A32E6D" w:rsidRDefault="004C341F" w:rsidP="0066684C">
      <w:pPr>
        <w:spacing w:before="100" w:beforeAutospacing="1" w:after="100" w:afterAutospacing="1"/>
        <w:textAlignment w:val="bottom"/>
        <w:rPr>
          <w:rFonts w:ascii="Times New Roman" w:eastAsia="Times New Roman" w:hAnsi="Times New Roman" w:cs="Times New Roman"/>
          <w:b/>
          <w:bCs/>
          <w:color w:val="222222"/>
          <w:kern w:val="0"/>
          <w:sz w:val="32"/>
          <w:szCs w:val="32"/>
          <w:lang w:val="en-US" w:eastAsia="en-GB"/>
          <w14:ligatures w14:val="none"/>
        </w:rPr>
      </w:pPr>
      <w:r w:rsidRPr="00A32E6D">
        <w:rPr>
          <w:rFonts w:ascii="Times New Roman" w:eastAsia="Times New Roman" w:hAnsi="Times New Roman" w:cs="Times New Roman"/>
          <w:b/>
          <w:bCs/>
          <w:color w:val="222222"/>
          <w:kern w:val="0"/>
          <w:sz w:val="32"/>
          <w:szCs w:val="32"/>
          <w:lang w:val="en-US" w:eastAsia="en-GB"/>
          <w14:ligatures w14:val="none"/>
        </w:rPr>
        <w:t>Topic 5</w:t>
      </w:r>
    </w:p>
    <w:p w14:paraId="18A9830F" w14:textId="4F694C3E" w:rsidR="004C341F" w:rsidRPr="00A32E6D" w:rsidRDefault="004C341F" w:rsidP="0066684C">
      <w:pPr>
        <w:spacing w:before="100" w:beforeAutospacing="1" w:after="100" w:afterAutospacing="1"/>
        <w:textAlignment w:val="bottom"/>
        <w:rPr>
          <w:rFonts w:ascii="Times New Roman" w:eastAsia="Times New Roman" w:hAnsi="Times New Roman" w:cs="Times New Roman"/>
          <w:b/>
          <w:bCs/>
          <w:color w:val="222222"/>
          <w:kern w:val="0"/>
          <w:sz w:val="32"/>
          <w:szCs w:val="32"/>
          <w:lang w:eastAsia="en-GB"/>
          <w14:ligatures w14:val="none"/>
        </w:rPr>
      </w:pPr>
      <w:r w:rsidRPr="00A32E6D">
        <w:rPr>
          <w:rFonts w:ascii="Times New Roman" w:eastAsia="Times New Roman" w:hAnsi="Times New Roman" w:cs="Times New Roman"/>
          <w:b/>
          <w:bCs/>
          <w:color w:val="222222"/>
          <w:kern w:val="0"/>
          <w:sz w:val="32"/>
          <w:szCs w:val="32"/>
          <w:lang w:eastAsia="en-GB"/>
          <w14:ligatures w14:val="none"/>
        </w:rPr>
        <w:t>From Routine to Resilient: Elevating Safety Protocols in Intra and postoperative care</w:t>
      </w:r>
    </w:p>
    <w:p w14:paraId="22C3146F" w14:textId="77777777" w:rsidR="004C341F" w:rsidRPr="004C341F" w:rsidRDefault="004C341F" w:rsidP="004C341F">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r w:rsidRPr="004C341F">
        <w:rPr>
          <w:rFonts w:ascii="Times New Roman" w:eastAsia="Times New Roman" w:hAnsi="Times New Roman" w:cs="Times New Roman"/>
          <w:b/>
          <w:bCs/>
          <w:color w:val="222222"/>
          <w:kern w:val="0"/>
          <w:sz w:val="28"/>
          <w:szCs w:val="28"/>
          <w:lang w:val="en-US" w:eastAsia="en-GB"/>
          <w14:ligatures w14:val="none"/>
        </w:rPr>
        <w:t>Elevating safety protocols in intra- and postoperative care is critical to prevent secondary glaucoma after routine ophthalmic surgeries.</w:t>
      </w:r>
      <w:r w:rsidRPr="004C341F">
        <w:rPr>
          <w:rFonts w:ascii="Times New Roman" w:eastAsia="Times New Roman" w:hAnsi="Times New Roman" w:cs="Times New Roman"/>
          <w:color w:val="222222"/>
          <w:kern w:val="0"/>
          <w:sz w:val="28"/>
          <w:szCs w:val="28"/>
          <w:lang w:val="en-US" w:eastAsia="en-GB"/>
          <w14:ligatures w14:val="none"/>
        </w:rPr>
        <w:t xml:space="preserve"> Preoperatively, all patients should undergo baseline IOP measurement, gonioscopy, and optic nerve assessment to identify glaucoma suspects and narrow angles, with prophylactic iridotomy where indicated. Intraoperatively, meticulous removal of viscoelastic material, avoidance of excessive intraocular manipulation, correct intraocular lens positioning, and careful control of fluidics help prevent postoperative outflow obstruction and pupillary block. During vitreoretinal procedures, appropriate gas or silicone oil fill, attention to iridotomy patency in aphakic or oil-filled eyes, and avoidance of overfill reduce the risk of pressure spikes. Postoperatively, standardized IOP monitoring within the first 24–48 hours, judicious use and timely tapering of steroids, and early recognition of warning signs such as pain, corneal edema, or shallow anterior chamber are essential. Protocol-driven management—prompt initiation of antiglaucoma medications, laser iridotomy for pupillary block, and early surgical intervention when required—ensures that transient IOP rises do not progress to permanent glaucomatous damage. Implementing such structured safety measures across routine ophthalmic surgeries significantly reduces preventable postoperative glaucoma and preserves long-term visual function.</w:t>
      </w:r>
    </w:p>
    <w:p w14:paraId="634F77E5" w14:textId="77777777" w:rsidR="004C341F" w:rsidRPr="0066684C" w:rsidRDefault="004C341F" w:rsidP="0066684C">
      <w:pPr>
        <w:spacing w:before="100" w:beforeAutospacing="1" w:after="100" w:afterAutospacing="1"/>
        <w:textAlignment w:val="bottom"/>
        <w:rPr>
          <w:rFonts w:ascii="Times New Roman" w:eastAsia="Times New Roman" w:hAnsi="Times New Roman" w:cs="Times New Roman"/>
          <w:color w:val="222222"/>
          <w:kern w:val="0"/>
          <w:sz w:val="28"/>
          <w:szCs w:val="28"/>
          <w:lang w:val="en-US" w:eastAsia="en-GB"/>
          <w14:ligatures w14:val="none"/>
        </w:rPr>
      </w:pPr>
    </w:p>
    <w:p w14:paraId="66CFD8DC" w14:textId="77777777" w:rsidR="0066684C" w:rsidRPr="00671D82" w:rsidRDefault="0066684C" w:rsidP="000C0156">
      <w:pPr>
        <w:spacing w:before="100" w:beforeAutospacing="1" w:after="100" w:afterAutospacing="1"/>
        <w:textAlignment w:val="bottom"/>
        <w:rPr>
          <w:rFonts w:ascii="Times New Roman" w:eastAsia="Times New Roman" w:hAnsi="Times New Roman" w:cs="Times New Roman"/>
          <w:color w:val="222222"/>
          <w:kern w:val="0"/>
          <w:sz w:val="28"/>
          <w:szCs w:val="28"/>
          <w:lang w:eastAsia="en-GB"/>
          <w14:ligatures w14:val="none"/>
        </w:rPr>
      </w:pPr>
    </w:p>
    <w:p w14:paraId="2BD2932C" w14:textId="77777777" w:rsidR="000C0156" w:rsidRPr="00671D82" w:rsidRDefault="000C0156" w:rsidP="000C0156">
      <w:pPr>
        <w:spacing w:before="100" w:beforeAutospacing="1" w:after="100" w:afterAutospacing="1"/>
        <w:textAlignment w:val="bottom"/>
        <w:rPr>
          <w:rFonts w:ascii="Times New Roman" w:eastAsia="Times New Roman" w:hAnsi="Times New Roman" w:cs="Times New Roman"/>
          <w:color w:val="222222"/>
          <w:kern w:val="0"/>
          <w:sz w:val="28"/>
          <w:szCs w:val="28"/>
          <w:lang w:eastAsia="en-GB"/>
          <w14:ligatures w14:val="none"/>
        </w:rPr>
      </w:pPr>
      <w:r w:rsidRPr="00671D82">
        <w:rPr>
          <w:rFonts w:ascii="Times New Roman" w:eastAsia="Times New Roman" w:hAnsi="Times New Roman" w:cs="Times New Roman"/>
          <w:color w:val="222222"/>
          <w:kern w:val="0"/>
          <w:sz w:val="28"/>
          <w:szCs w:val="28"/>
          <w:lang w:eastAsia="en-GB"/>
          <w14:ligatures w14:val="none"/>
        </w:rPr>
        <w:lastRenderedPageBreak/>
        <w:t> .</w:t>
      </w:r>
    </w:p>
    <w:p w14:paraId="4864CC16" w14:textId="77777777" w:rsidR="000C0156" w:rsidRPr="00671D82" w:rsidRDefault="000C0156" w:rsidP="000C0156">
      <w:pPr>
        <w:textAlignment w:val="bottom"/>
        <w:rPr>
          <w:rFonts w:ascii="Times New Roman" w:eastAsia="Times New Roman" w:hAnsi="Times New Roman" w:cs="Times New Roman"/>
          <w:color w:val="222222"/>
          <w:kern w:val="0"/>
          <w:sz w:val="28"/>
          <w:szCs w:val="28"/>
          <w:lang w:eastAsia="en-GB"/>
          <w14:ligatures w14:val="none"/>
        </w:rPr>
      </w:pPr>
    </w:p>
    <w:sectPr w:rsidR="000C0156" w:rsidRPr="00671D8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0B55" w14:textId="77777777" w:rsidR="00AF1828" w:rsidRDefault="00AF1828" w:rsidP="00960E4D">
      <w:r>
        <w:separator/>
      </w:r>
    </w:p>
  </w:endnote>
  <w:endnote w:type="continuationSeparator" w:id="0">
    <w:p w14:paraId="4B8DD451" w14:textId="77777777" w:rsidR="00AF1828" w:rsidRDefault="00AF1828" w:rsidP="0096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5689" w14:textId="77777777" w:rsidR="00960E4D" w:rsidRDefault="00960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91DB" w14:textId="77777777" w:rsidR="00960E4D" w:rsidRDefault="00960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56E7" w14:textId="77777777" w:rsidR="00960E4D" w:rsidRDefault="00960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6C6F" w14:textId="77777777" w:rsidR="00AF1828" w:rsidRDefault="00AF1828" w:rsidP="00960E4D">
      <w:r>
        <w:separator/>
      </w:r>
    </w:p>
  </w:footnote>
  <w:footnote w:type="continuationSeparator" w:id="0">
    <w:p w14:paraId="3833C651" w14:textId="77777777" w:rsidR="00AF1828" w:rsidRDefault="00AF1828" w:rsidP="00960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9594" w14:textId="77777777" w:rsidR="00960E4D" w:rsidRDefault="00960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AEEF" w14:textId="77777777" w:rsidR="00960E4D" w:rsidRPr="00960E4D" w:rsidRDefault="00960E4D" w:rsidP="00960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AF1F" w14:textId="77777777" w:rsidR="00960E4D" w:rsidRDefault="00960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A97"/>
    <w:multiLevelType w:val="multilevel"/>
    <w:tmpl w:val="5B7AE95C"/>
    <w:lvl w:ilvl="0">
      <w:start w:val="1"/>
      <w:numFmt w:val="bullet"/>
      <w:lvlText w:val=""/>
      <w:lvlJc w:val="left"/>
      <w:pPr>
        <w:tabs>
          <w:tab w:val="num" w:pos="6314"/>
        </w:tabs>
        <w:ind w:left="6314" w:hanging="360"/>
      </w:pPr>
      <w:rPr>
        <w:rFonts w:ascii="Symbol" w:hAnsi="Symbol" w:hint="default"/>
        <w:sz w:val="20"/>
      </w:rPr>
    </w:lvl>
    <w:lvl w:ilvl="1" w:tentative="1">
      <w:start w:val="1"/>
      <w:numFmt w:val="bullet"/>
      <w:lvlText w:val="o"/>
      <w:lvlJc w:val="left"/>
      <w:pPr>
        <w:tabs>
          <w:tab w:val="num" w:pos="7034"/>
        </w:tabs>
        <w:ind w:left="7034" w:hanging="360"/>
      </w:pPr>
      <w:rPr>
        <w:rFonts w:ascii="Courier New" w:hAnsi="Courier New" w:hint="default"/>
        <w:sz w:val="20"/>
      </w:rPr>
    </w:lvl>
    <w:lvl w:ilvl="2" w:tentative="1">
      <w:start w:val="1"/>
      <w:numFmt w:val="bullet"/>
      <w:lvlText w:val=""/>
      <w:lvlJc w:val="left"/>
      <w:pPr>
        <w:tabs>
          <w:tab w:val="num" w:pos="7754"/>
        </w:tabs>
        <w:ind w:left="7754" w:hanging="360"/>
      </w:pPr>
      <w:rPr>
        <w:rFonts w:ascii="Wingdings" w:hAnsi="Wingdings" w:hint="default"/>
        <w:sz w:val="20"/>
      </w:rPr>
    </w:lvl>
    <w:lvl w:ilvl="3" w:tentative="1">
      <w:start w:val="1"/>
      <w:numFmt w:val="bullet"/>
      <w:lvlText w:val=""/>
      <w:lvlJc w:val="left"/>
      <w:pPr>
        <w:tabs>
          <w:tab w:val="num" w:pos="8474"/>
        </w:tabs>
        <w:ind w:left="8474" w:hanging="360"/>
      </w:pPr>
      <w:rPr>
        <w:rFonts w:ascii="Wingdings" w:hAnsi="Wingdings" w:hint="default"/>
        <w:sz w:val="20"/>
      </w:rPr>
    </w:lvl>
    <w:lvl w:ilvl="4" w:tentative="1">
      <w:start w:val="1"/>
      <w:numFmt w:val="bullet"/>
      <w:lvlText w:val=""/>
      <w:lvlJc w:val="left"/>
      <w:pPr>
        <w:tabs>
          <w:tab w:val="num" w:pos="9194"/>
        </w:tabs>
        <w:ind w:left="9194" w:hanging="360"/>
      </w:pPr>
      <w:rPr>
        <w:rFonts w:ascii="Wingdings" w:hAnsi="Wingdings" w:hint="default"/>
        <w:sz w:val="20"/>
      </w:rPr>
    </w:lvl>
    <w:lvl w:ilvl="5" w:tentative="1">
      <w:start w:val="1"/>
      <w:numFmt w:val="bullet"/>
      <w:lvlText w:val=""/>
      <w:lvlJc w:val="left"/>
      <w:pPr>
        <w:tabs>
          <w:tab w:val="num" w:pos="9914"/>
        </w:tabs>
        <w:ind w:left="9914" w:hanging="360"/>
      </w:pPr>
      <w:rPr>
        <w:rFonts w:ascii="Wingdings" w:hAnsi="Wingdings" w:hint="default"/>
        <w:sz w:val="20"/>
      </w:rPr>
    </w:lvl>
    <w:lvl w:ilvl="6" w:tentative="1">
      <w:start w:val="1"/>
      <w:numFmt w:val="bullet"/>
      <w:lvlText w:val=""/>
      <w:lvlJc w:val="left"/>
      <w:pPr>
        <w:tabs>
          <w:tab w:val="num" w:pos="10634"/>
        </w:tabs>
        <w:ind w:left="10634" w:hanging="360"/>
      </w:pPr>
      <w:rPr>
        <w:rFonts w:ascii="Wingdings" w:hAnsi="Wingdings" w:hint="default"/>
        <w:sz w:val="20"/>
      </w:rPr>
    </w:lvl>
    <w:lvl w:ilvl="7" w:tentative="1">
      <w:start w:val="1"/>
      <w:numFmt w:val="bullet"/>
      <w:lvlText w:val=""/>
      <w:lvlJc w:val="left"/>
      <w:pPr>
        <w:tabs>
          <w:tab w:val="num" w:pos="11354"/>
        </w:tabs>
        <w:ind w:left="11354" w:hanging="360"/>
      </w:pPr>
      <w:rPr>
        <w:rFonts w:ascii="Wingdings" w:hAnsi="Wingdings" w:hint="default"/>
        <w:sz w:val="20"/>
      </w:rPr>
    </w:lvl>
    <w:lvl w:ilvl="8" w:tentative="1">
      <w:start w:val="1"/>
      <w:numFmt w:val="bullet"/>
      <w:lvlText w:val=""/>
      <w:lvlJc w:val="left"/>
      <w:pPr>
        <w:tabs>
          <w:tab w:val="num" w:pos="12074"/>
        </w:tabs>
        <w:ind w:left="12074" w:hanging="360"/>
      </w:pPr>
      <w:rPr>
        <w:rFonts w:ascii="Wingdings" w:hAnsi="Wingdings" w:hint="default"/>
        <w:sz w:val="20"/>
      </w:rPr>
    </w:lvl>
  </w:abstractNum>
  <w:abstractNum w:abstractNumId="1" w15:restartNumberingAfterBreak="0">
    <w:nsid w:val="05583003"/>
    <w:multiLevelType w:val="hybridMultilevel"/>
    <w:tmpl w:val="51801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45319"/>
    <w:multiLevelType w:val="multilevel"/>
    <w:tmpl w:val="69E4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81E95"/>
    <w:multiLevelType w:val="multilevel"/>
    <w:tmpl w:val="EE50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E0C09"/>
    <w:multiLevelType w:val="multilevel"/>
    <w:tmpl w:val="E238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1D07"/>
    <w:multiLevelType w:val="multilevel"/>
    <w:tmpl w:val="AFD6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B1594"/>
    <w:multiLevelType w:val="multilevel"/>
    <w:tmpl w:val="27E0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C4990"/>
    <w:multiLevelType w:val="multilevel"/>
    <w:tmpl w:val="97A29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4786C"/>
    <w:multiLevelType w:val="multilevel"/>
    <w:tmpl w:val="1694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271A3"/>
    <w:multiLevelType w:val="multilevel"/>
    <w:tmpl w:val="9CE2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8952DE"/>
    <w:multiLevelType w:val="multilevel"/>
    <w:tmpl w:val="8520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90FB5"/>
    <w:multiLevelType w:val="multilevel"/>
    <w:tmpl w:val="6B20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D383E"/>
    <w:multiLevelType w:val="multilevel"/>
    <w:tmpl w:val="D208F9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C0C3EB3"/>
    <w:multiLevelType w:val="multilevel"/>
    <w:tmpl w:val="264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517DC5"/>
    <w:multiLevelType w:val="multilevel"/>
    <w:tmpl w:val="63A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DF3ADD"/>
    <w:multiLevelType w:val="hybridMultilevel"/>
    <w:tmpl w:val="CA20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A46DDD"/>
    <w:multiLevelType w:val="multilevel"/>
    <w:tmpl w:val="EA82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673D8"/>
    <w:multiLevelType w:val="hybridMultilevel"/>
    <w:tmpl w:val="D08C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28626A"/>
    <w:multiLevelType w:val="multilevel"/>
    <w:tmpl w:val="A7807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420289">
    <w:abstractNumId w:val="3"/>
  </w:num>
  <w:num w:numId="2" w16cid:durableId="1041978568">
    <w:abstractNumId w:val="2"/>
  </w:num>
  <w:num w:numId="3" w16cid:durableId="1721781941">
    <w:abstractNumId w:val="12"/>
  </w:num>
  <w:num w:numId="4" w16cid:durableId="1614940598">
    <w:abstractNumId w:val="9"/>
  </w:num>
  <w:num w:numId="5" w16cid:durableId="1342973313">
    <w:abstractNumId w:val="8"/>
  </w:num>
  <w:num w:numId="6" w16cid:durableId="105929114">
    <w:abstractNumId w:val="0"/>
  </w:num>
  <w:num w:numId="7" w16cid:durableId="909777329">
    <w:abstractNumId w:val="7"/>
  </w:num>
  <w:num w:numId="8" w16cid:durableId="378550173">
    <w:abstractNumId w:val="18"/>
  </w:num>
  <w:num w:numId="9" w16cid:durableId="2102288302">
    <w:abstractNumId w:val="10"/>
  </w:num>
  <w:num w:numId="10" w16cid:durableId="1560433856">
    <w:abstractNumId w:val="16"/>
  </w:num>
  <w:num w:numId="11" w16cid:durableId="690575123">
    <w:abstractNumId w:val="4"/>
  </w:num>
  <w:num w:numId="12" w16cid:durableId="2112045935">
    <w:abstractNumId w:val="5"/>
  </w:num>
  <w:num w:numId="13" w16cid:durableId="1048577402">
    <w:abstractNumId w:val="13"/>
  </w:num>
  <w:num w:numId="14" w16cid:durableId="1673794712">
    <w:abstractNumId w:val="14"/>
  </w:num>
  <w:num w:numId="15" w16cid:durableId="983629871">
    <w:abstractNumId w:val="11"/>
  </w:num>
  <w:num w:numId="16" w16cid:durableId="209267494">
    <w:abstractNumId w:val="6"/>
  </w:num>
  <w:num w:numId="17" w16cid:durableId="687564749">
    <w:abstractNumId w:val="17"/>
  </w:num>
  <w:num w:numId="18" w16cid:durableId="1712220829">
    <w:abstractNumId w:val="15"/>
  </w:num>
  <w:num w:numId="19" w16cid:durableId="2103136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56"/>
    <w:rsid w:val="000C0156"/>
    <w:rsid w:val="00207BD8"/>
    <w:rsid w:val="00437C80"/>
    <w:rsid w:val="004C341F"/>
    <w:rsid w:val="00500B41"/>
    <w:rsid w:val="005D2FAA"/>
    <w:rsid w:val="00614EC1"/>
    <w:rsid w:val="00626841"/>
    <w:rsid w:val="0066684C"/>
    <w:rsid w:val="00671D82"/>
    <w:rsid w:val="008A4461"/>
    <w:rsid w:val="00960E4D"/>
    <w:rsid w:val="00A32E6D"/>
    <w:rsid w:val="00AF1828"/>
    <w:rsid w:val="00C45462"/>
    <w:rsid w:val="00C833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333B"/>
  <w15:chartTrackingRefBased/>
  <w15:docId w15:val="{77415821-806E-F848-8D2E-62DA252A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C0156"/>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0C0156"/>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0156"/>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0C0156"/>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0C0156"/>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8A4461"/>
    <w:pPr>
      <w:ind w:left="720"/>
      <w:contextualSpacing/>
    </w:pPr>
  </w:style>
  <w:style w:type="paragraph" w:styleId="Header">
    <w:name w:val="header"/>
    <w:basedOn w:val="Normal"/>
    <w:link w:val="HeaderChar"/>
    <w:uiPriority w:val="99"/>
    <w:unhideWhenUsed/>
    <w:rsid w:val="00960E4D"/>
    <w:pPr>
      <w:tabs>
        <w:tab w:val="center" w:pos="4680"/>
        <w:tab w:val="right" w:pos="9360"/>
      </w:tabs>
    </w:pPr>
  </w:style>
  <w:style w:type="character" w:customStyle="1" w:styleId="HeaderChar">
    <w:name w:val="Header Char"/>
    <w:basedOn w:val="DefaultParagraphFont"/>
    <w:link w:val="Header"/>
    <w:uiPriority w:val="99"/>
    <w:rsid w:val="00960E4D"/>
  </w:style>
  <w:style w:type="paragraph" w:styleId="Footer">
    <w:name w:val="footer"/>
    <w:basedOn w:val="Normal"/>
    <w:link w:val="FooterChar"/>
    <w:uiPriority w:val="99"/>
    <w:unhideWhenUsed/>
    <w:rsid w:val="00960E4D"/>
    <w:pPr>
      <w:tabs>
        <w:tab w:val="center" w:pos="4680"/>
        <w:tab w:val="right" w:pos="9360"/>
      </w:tabs>
    </w:pPr>
  </w:style>
  <w:style w:type="character" w:customStyle="1" w:styleId="FooterChar">
    <w:name w:val="Footer Char"/>
    <w:basedOn w:val="DefaultParagraphFont"/>
    <w:link w:val="Footer"/>
    <w:uiPriority w:val="99"/>
    <w:rsid w:val="00960E4D"/>
  </w:style>
  <w:style w:type="table" w:styleId="TableGrid">
    <w:name w:val="Table Grid"/>
    <w:basedOn w:val="TableNormal"/>
    <w:uiPriority w:val="39"/>
    <w:rsid w:val="0067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984282">
      <w:bodyDiv w:val="1"/>
      <w:marLeft w:val="0"/>
      <w:marRight w:val="0"/>
      <w:marTop w:val="0"/>
      <w:marBottom w:val="0"/>
      <w:divBdr>
        <w:top w:val="none" w:sz="0" w:space="0" w:color="auto"/>
        <w:left w:val="none" w:sz="0" w:space="0" w:color="auto"/>
        <w:bottom w:val="none" w:sz="0" w:space="0" w:color="auto"/>
        <w:right w:val="none" w:sz="0" w:space="0" w:color="auto"/>
      </w:divBdr>
      <w:divsChild>
        <w:div w:id="2048213570">
          <w:marLeft w:val="0"/>
          <w:marRight w:val="0"/>
          <w:marTop w:val="0"/>
          <w:marBottom w:val="0"/>
          <w:divBdr>
            <w:top w:val="none" w:sz="0" w:space="0" w:color="auto"/>
            <w:left w:val="none" w:sz="0" w:space="0" w:color="auto"/>
            <w:bottom w:val="none" w:sz="0" w:space="0" w:color="auto"/>
            <w:right w:val="none" w:sz="0" w:space="0" w:color="auto"/>
          </w:divBdr>
          <w:divsChild>
            <w:div w:id="1335105324">
              <w:marLeft w:val="0"/>
              <w:marRight w:val="0"/>
              <w:marTop w:val="0"/>
              <w:marBottom w:val="0"/>
              <w:divBdr>
                <w:top w:val="none" w:sz="0" w:space="0" w:color="auto"/>
                <w:left w:val="none" w:sz="0" w:space="0" w:color="auto"/>
                <w:bottom w:val="none" w:sz="0" w:space="0" w:color="auto"/>
                <w:right w:val="none" w:sz="0" w:space="0" w:color="auto"/>
              </w:divBdr>
              <w:divsChild>
                <w:div w:id="1828786056">
                  <w:marLeft w:val="0"/>
                  <w:marRight w:val="0"/>
                  <w:marTop w:val="0"/>
                  <w:marBottom w:val="0"/>
                  <w:divBdr>
                    <w:top w:val="none" w:sz="0" w:space="0" w:color="auto"/>
                    <w:left w:val="none" w:sz="0" w:space="0" w:color="auto"/>
                    <w:bottom w:val="none" w:sz="0" w:space="0" w:color="auto"/>
                    <w:right w:val="none" w:sz="0" w:space="0" w:color="auto"/>
                  </w:divBdr>
                  <w:divsChild>
                    <w:div w:id="822047118">
                      <w:marLeft w:val="0"/>
                      <w:marRight w:val="0"/>
                      <w:marTop w:val="0"/>
                      <w:marBottom w:val="0"/>
                      <w:divBdr>
                        <w:top w:val="none" w:sz="0" w:space="0" w:color="auto"/>
                        <w:left w:val="none" w:sz="0" w:space="0" w:color="auto"/>
                        <w:bottom w:val="none" w:sz="0" w:space="0" w:color="auto"/>
                        <w:right w:val="none" w:sz="0" w:space="0" w:color="auto"/>
                      </w:divBdr>
                      <w:divsChild>
                        <w:div w:id="657462705">
                          <w:marLeft w:val="0"/>
                          <w:marRight w:val="0"/>
                          <w:marTop w:val="0"/>
                          <w:marBottom w:val="0"/>
                          <w:divBdr>
                            <w:top w:val="none" w:sz="0" w:space="0" w:color="auto"/>
                            <w:left w:val="none" w:sz="0" w:space="0" w:color="auto"/>
                            <w:bottom w:val="none" w:sz="0" w:space="0" w:color="auto"/>
                            <w:right w:val="none" w:sz="0" w:space="0" w:color="auto"/>
                          </w:divBdr>
                          <w:divsChild>
                            <w:div w:id="472675037">
                              <w:marLeft w:val="0"/>
                              <w:marRight w:val="0"/>
                              <w:marTop w:val="0"/>
                              <w:marBottom w:val="240"/>
                              <w:divBdr>
                                <w:top w:val="none" w:sz="0" w:space="0" w:color="auto"/>
                                <w:left w:val="none" w:sz="0" w:space="0" w:color="auto"/>
                                <w:bottom w:val="none" w:sz="0" w:space="0" w:color="auto"/>
                                <w:right w:val="none" w:sz="0" w:space="0" w:color="auto"/>
                              </w:divBdr>
                              <w:divsChild>
                                <w:div w:id="107966983">
                                  <w:marLeft w:val="0"/>
                                  <w:marRight w:val="0"/>
                                  <w:marTop w:val="0"/>
                                  <w:marBottom w:val="0"/>
                                  <w:divBdr>
                                    <w:top w:val="none" w:sz="0" w:space="0" w:color="auto"/>
                                    <w:left w:val="none" w:sz="0" w:space="0" w:color="auto"/>
                                    <w:bottom w:val="none" w:sz="0" w:space="0" w:color="auto"/>
                                    <w:right w:val="none" w:sz="0" w:space="0" w:color="auto"/>
                                  </w:divBdr>
                                  <w:divsChild>
                                    <w:div w:id="606230718">
                                      <w:marLeft w:val="0"/>
                                      <w:marRight w:val="0"/>
                                      <w:marTop w:val="0"/>
                                      <w:marBottom w:val="0"/>
                                      <w:divBdr>
                                        <w:top w:val="none" w:sz="0" w:space="0" w:color="auto"/>
                                        <w:left w:val="none" w:sz="0" w:space="0" w:color="auto"/>
                                        <w:bottom w:val="none" w:sz="0" w:space="0" w:color="auto"/>
                                        <w:right w:val="none" w:sz="0" w:space="0" w:color="auto"/>
                                      </w:divBdr>
                                      <w:divsChild>
                                        <w:div w:id="1649166038">
                                          <w:marLeft w:val="0"/>
                                          <w:marRight w:val="0"/>
                                          <w:marTop w:val="0"/>
                                          <w:marBottom w:val="0"/>
                                          <w:divBdr>
                                            <w:top w:val="none" w:sz="0" w:space="0" w:color="auto"/>
                                            <w:left w:val="none" w:sz="0" w:space="0" w:color="auto"/>
                                            <w:bottom w:val="none" w:sz="0" w:space="0" w:color="auto"/>
                                            <w:right w:val="none" w:sz="0" w:space="0" w:color="auto"/>
                                          </w:divBdr>
                                          <w:divsChild>
                                            <w:div w:id="448549386">
                                              <w:marLeft w:val="0"/>
                                              <w:marRight w:val="0"/>
                                              <w:marTop w:val="0"/>
                                              <w:marBottom w:val="0"/>
                                              <w:divBdr>
                                                <w:top w:val="none" w:sz="0" w:space="0" w:color="auto"/>
                                                <w:left w:val="none" w:sz="0" w:space="0" w:color="auto"/>
                                                <w:bottom w:val="none" w:sz="0" w:space="0" w:color="auto"/>
                                                <w:right w:val="none" w:sz="0" w:space="0" w:color="auto"/>
                                              </w:divBdr>
                                              <w:divsChild>
                                                <w:div w:id="187066433">
                                                  <w:marLeft w:val="0"/>
                                                  <w:marRight w:val="0"/>
                                                  <w:marTop w:val="0"/>
                                                  <w:marBottom w:val="0"/>
                                                  <w:divBdr>
                                                    <w:top w:val="none" w:sz="0" w:space="0" w:color="auto"/>
                                                    <w:left w:val="none" w:sz="0" w:space="0" w:color="auto"/>
                                                    <w:bottom w:val="none" w:sz="0" w:space="0" w:color="auto"/>
                                                    <w:right w:val="none" w:sz="0" w:space="0" w:color="auto"/>
                                                  </w:divBdr>
                                                  <w:divsChild>
                                                    <w:div w:id="1211183418">
                                                      <w:marLeft w:val="0"/>
                                                      <w:marRight w:val="0"/>
                                                      <w:marTop w:val="0"/>
                                                      <w:marBottom w:val="0"/>
                                                      <w:divBdr>
                                                        <w:top w:val="none" w:sz="0" w:space="0" w:color="auto"/>
                                                        <w:left w:val="none" w:sz="0" w:space="0" w:color="auto"/>
                                                        <w:bottom w:val="none" w:sz="0" w:space="0" w:color="auto"/>
                                                        <w:right w:val="none" w:sz="0" w:space="0" w:color="auto"/>
                                                      </w:divBdr>
                                                      <w:divsChild>
                                                        <w:div w:id="1201821974">
                                                          <w:marLeft w:val="0"/>
                                                          <w:marRight w:val="0"/>
                                                          <w:marTop w:val="0"/>
                                                          <w:marBottom w:val="0"/>
                                                          <w:divBdr>
                                                            <w:top w:val="none" w:sz="0" w:space="0" w:color="auto"/>
                                                            <w:left w:val="none" w:sz="0" w:space="0" w:color="auto"/>
                                                            <w:bottom w:val="none" w:sz="0" w:space="0" w:color="auto"/>
                                                            <w:right w:val="none" w:sz="0" w:space="0" w:color="auto"/>
                                                          </w:divBdr>
                                                          <w:divsChild>
                                                            <w:div w:id="69696399">
                                                              <w:marLeft w:val="0"/>
                                                              <w:marRight w:val="0"/>
                                                              <w:marTop w:val="0"/>
                                                              <w:marBottom w:val="0"/>
                                                              <w:divBdr>
                                                                <w:top w:val="none" w:sz="0" w:space="0" w:color="auto"/>
                                                                <w:left w:val="none" w:sz="0" w:space="0" w:color="auto"/>
                                                                <w:bottom w:val="none" w:sz="0" w:space="0" w:color="auto"/>
                                                                <w:right w:val="none" w:sz="0" w:space="0" w:color="auto"/>
                                                              </w:divBdr>
                                                              <w:divsChild>
                                                                <w:div w:id="197201788">
                                                                  <w:marLeft w:val="0"/>
                                                                  <w:marRight w:val="0"/>
                                                                  <w:marTop w:val="0"/>
                                                                  <w:marBottom w:val="0"/>
                                                                  <w:divBdr>
                                                                    <w:top w:val="none" w:sz="0" w:space="0" w:color="auto"/>
                                                                    <w:left w:val="none" w:sz="0" w:space="0" w:color="auto"/>
                                                                    <w:bottom w:val="none" w:sz="0" w:space="0" w:color="auto"/>
                                                                    <w:right w:val="none" w:sz="0" w:space="0" w:color="auto"/>
                                                                  </w:divBdr>
                                                                  <w:divsChild>
                                                                    <w:div w:id="1707020793">
                                                                      <w:marLeft w:val="0"/>
                                                                      <w:marRight w:val="0"/>
                                                                      <w:marTop w:val="0"/>
                                                                      <w:marBottom w:val="0"/>
                                                                      <w:divBdr>
                                                                        <w:top w:val="none" w:sz="0" w:space="0" w:color="auto"/>
                                                                        <w:left w:val="none" w:sz="0" w:space="0" w:color="auto"/>
                                                                        <w:bottom w:val="none" w:sz="0" w:space="0" w:color="auto"/>
                                                                        <w:right w:val="none" w:sz="0" w:space="0" w:color="auto"/>
                                                                      </w:divBdr>
                                                                      <w:divsChild>
                                                                        <w:div w:id="309139887">
                                                                          <w:marLeft w:val="0"/>
                                                                          <w:marRight w:val="0"/>
                                                                          <w:marTop w:val="0"/>
                                                                          <w:marBottom w:val="0"/>
                                                                          <w:divBdr>
                                                                            <w:top w:val="none" w:sz="0" w:space="0" w:color="auto"/>
                                                                            <w:left w:val="none" w:sz="0" w:space="0" w:color="auto"/>
                                                                            <w:bottom w:val="none" w:sz="0" w:space="0" w:color="auto"/>
                                                                            <w:right w:val="none" w:sz="0" w:space="0" w:color="auto"/>
                                                                          </w:divBdr>
                                                                          <w:divsChild>
                                                                            <w:div w:id="313029817">
                                                                              <w:marLeft w:val="0"/>
                                                                              <w:marRight w:val="0"/>
                                                                              <w:marTop w:val="0"/>
                                                                              <w:marBottom w:val="0"/>
                                                                              <w:divBdr>
                                                                                <w:top w:val="none" w:sz="0" w:space="0" w:color="auto"/>
                                                                                <w:left w:val="none" w:sz="0" w:space="0" w:color="auto"/>
                                                                                <w:bottom w:val="none" w:sz="0" w:space="0" w:color="auto"/>
                                                                                <w:right w:val="none" w:sz="0" w:space="0" w:color="auto"/>
                                                                              </w:divBdr>
                                                                              <w:divsChild>
                                                                                <w:div w:id="272789075">
                                                                                  <w:marLeft w:val="0"/>
                                                                                  <w:marRight w:val="0"/>
                                                                                  <w:marTop w:val="0"/>
                                                                                  <w:marBottom w:val="0"/>
                                                                                  <w:divBdr>
                                                                                    <w:top w:val="none" w:sz="0" w:space="0" w:color="auto"/>
                                                                                    <w:left w:val="none" w:sz="0" w:space="0" w:color="auto"/>
                                                                                    <w:bottom w:val="none" w:sz="0" w:space="0" w:color="auto"/>
                                                                                    <w:right w:val="none" w:sz="0" w:space="0" w:color="auto"/>
                                                                                  </w:divBdr>
                                                                                  <w:divsChild>
                                                                                    <w:div w:id="635456794">
                                                                                      <w:marLeft w:val="0"/>
                                                                                      <w:marRight w:val="0"/>
                                                                                      <w:marTop w:val="0"/>
                                                                                      <w:marBottom w:val="0"/>
                                                                                      <w:divBdr>
                                                                                        <w:top w:val="single" w:sz="2" w:space="0" w:color="EFEFEF"/>
                                                                                        <w:left w:val="none" w:sz="0" w:space="0" w:color="auto"/>
                                                                                        <w:bottom w:val="none" w:sz="0" w:space="0" w:color="auto"/>
                                                                                        <w:right w:val="none" w:sz="0" w:space="0" w:color="auto"/>
                                                                                      </w:divBdr>
                                                                                      <w:divsChild>
                                                                                        <w:div w:id="1497921939">
                                                                                          <w:marLeft w:val="0"/>
                                                                                          <w:marRight w:val="0"/>
                                                                                          <w:marTop w:val="0"/>
                                                                                          <w:marBottom w:val="0"/>
                                                                                          <w:divBdr>
                                                                                            <w:top w:val="none" w:sz="0" w:space="0" w:color="auto"/>
                                                                                            <w:left w:val="none" w:sz="0" w:space="0" w:color="auto"/>
                                                                                            <w:bottom w:val="none" w:sz="0" w:space="0" w:color="auto"/>
                                                                                            <w:right w:val="none" w:sz="0" w:space="0" w:color="auto"/>
                                                                                          </w:divBdr>
                                                                                          <w:divsChild>
                                                                                            <w:div w:id="1761483390">
                                                                                              <w:marLeft w:val="0"/>
                                                                                              <w:marRight w:val="0"/>
                                                                                              <w:marTop w:val="0"/>
                                                                                              <w:marBottom w:val="0"/>
                                                                                              <w:divBdr>
                                                                                                <w:top w:val="none" w:sz="0" w:space="0" w:color="auto"/>
                                                                                                <w:left w:val="none" w:sz="0" w:space="0" w:color="auto"/>
                                                                                                <w:bottom w:val="none" w:sz="0" w:space="0" w:color="auto"/>
                                                                                                <w:right w:val="none" w:sz="0" w:space="0" w:color="auto"/>
                                                                                              </w:divBdr>
                                                                                              <w:divsChild>
                                                                                                <w:div w:id="1799108711">
                                                                                                  <w:marLeft w:val="0"/>
                                                                                                  <w:marRight w:val="0"/>
                                                                                                  <w:marTop w:val="0"/>
                                                                                                  <w:marBottom w:val="0"/>
                                                                                                  <w:divBdr>
                                                                                                    <w:top w:val="none" w:sz="0" w:space="0" w:color="auto"/>
                                                                                                    <w:left w:val="none" w:sz="0" w:space="0" w:color="auto"/>
                                                                                                    <w:bottom w:val="none" w:sz="0" w:space="0" w:color="auto"/>
                                                                                                    <w:right w:val="none" w:sz="0" w:space="0" w:color="auto"/>
                                                                                                  </w:divBdr>
                                                                                                  <w:divsChild>
                                                                                                    <w:div w:id="768045800">
                                                                                                      <w:marLeft w:val="0"/>
                                                                                                      <w:marRight w:val="0"/>
                                                                                                      <w:marTop w:val="0"/>
                                                                                                      <w:marBottom w:val="0"/>
                                                                                                      <w:divBdr>
                                                                                                        <w:top w:val="none" w:sz="0" w:space="0" w:color="auto"/>
                                                                                                        <w:left w:val="none" w:sz="0" w:space="0" w:color="auto"/>
                                                                                                        <w:bottom w:val="none" w:sz="0" w:space="0" w:color="auto"/>
                                                                                                        <w:right w:val="none" w:sz="0" w:space="0" w:color="auto"/>
                                                                                                      </w:divBdr>
                                                                                                      <w:divsChild>
                                                                                                        <w:div w:id="656109373">
                                                                                                          <w:marLeft w:val="0"/>
                                                                                                          <w:marRight w:val="0"/>
                                                                                                          <w:marTop w:val="0"/>
                                                                                                          <w:marBottom w:val="0"/>
                                                                                                          <w:divBdr>
                                                                                                            <w:top w:val="none" w:sz="0" w:space="0" w:color="auto"/>
                                                                                                            <w:left w:val="none" w:sz="0" w:space="0" w:color="auto"/>
                                                                                                            <w:bottom w:val="none" w:sz="0" w:space="0" w:color="auto"/>
                                                                                                            <w:right w:val="none" w:sz="0" w:space="0" w:color="auto"/>
                                                                                                          </w:divBdr>
                                                                                                          <w:divsChild>
                                                                                                            <w:div w:id="592936920">
                                                                                                              <w:marLeft w:val="0"/>
                                                                                                              <w:marRight w:val="0"/>
                                                                                                              <w:marTop w:val="0"/>
                                                                                                              <w:marBottom w:val="0"/>
                                                                                                              <w:divBdr>
                                                                                                                <w:top w:val="none" w:sz="0" w:space="0" w:color="auto"/>
                                                                                                                <w:left w:val="none" w:sz="0" w:space="0" w:color="auto"/>
                                                                                                                <w:bottom w:val="none" w:sz="0" w:space="0" w:color="auto"/>
                                                                                                                <w:right w:val="none" w:sz="0" w:space="0" w:color="auto"/>
                                                                                                              </w:divBdr>
                                                                                                              <w:divsChild>
                                                                                                                <w:div w:id="2142074239">
                                                                                                                  <w:marLeft w:val="0"/>
                                                                                                                  <w:marRight w:val="0"/>
                                                                                                                  <w:marTop w:val="0"/>
                                                                                                                  <w:marBottom w:val="0"/>
                                                                                                                  <w:divBdr>
                                                                                                                    <w:top w:val="none" w:sz="0" w:space="0" w:color="auto"/>
                                                                                                                    <w:left w:val="none" w:sz="0" w:space="0" w:color="auto"/>
                                                                                                                    <w:bottom w:val="none" w:sz="0" w:space="0" w:color="auto"/>
                                                                                                                    <w:right w:val="none" w:sz="0" w:space="0" w:color="auto"/>
                                                                                                                  </w:divBdr>
                                                                                                                  <w:divsChild>
                                                                                                                    <w:div w:id="1692684317">
                                                                                                                      <w:marLeft w:val="0"/>
                                                                                                                      <w:marRight w:val="0"/>
                                                                                                                      <w:marTop w:val="120"/>
                                                                                                                      <w:marBottom w:val="0"/>
                                                                                                                      <w:divBdr>
                                                                                                                        <w:top w:val="none" w:sz="0" w:space="0" w:color="auto"/>
                                                                                                                        <w:left w:val="none" w:sz="0" w:space="0" w:color="auto"/>
                                                                                                                        <w:bottom w:val="none" w:sz="0" w:space="0" w:color="auto"/>
                                                                                                                        <w:right w:val="none" w:sz="0" w:space="0" w:color="auto"/>
                                                                                                                      </w:divBdr>
                                                                                                                      <w:divsChild>
                                                                                                                        <w:div w:id="1722096284">
                                                                                                                          <w:marLeft w:val="0"/>
                                                                                                                          <w:marRight w:val="0"/>
                                                                                                                          <w:marTop w:val="0"/>
                                                                                                                          <w:marBottom w:val="0"/>
                                                                                                                          <w:divBdr>
                                                                                                                            <w:top w:val="none" w:sz="0" w:space="0" w:color="auto"/>
                                                                                                                            <w:left w:val="none" w:sz="0" w:space="0" w:color="auto"/>
                                                                                                                            <w:bottom w:val="none" w:sz="0" w:space="0" w:color="auto"/>
                                                                                                                            <w:right w:val="none" w:sz="0" w:space="0" w:color="auto"/>
                                                                                                                          </w:divBdr>
                                                                                                                          <w:divsChild>
                                                                                                                            <w:div w:id="1797213993">
                                                                                                                              <w:marLeft w:val="0"/>
                                                                                                                              <w:marRight w:val="0"/>
                                                                                                                              <w:marTop w:val="0"/>
                                                                                                                              <w:marBottom w:val="0"/>
                                                                                                                              <w:divBdr>
                                                                                                                                <w:top w:val="none" w:sz="0" w:space="0" w:color="auto"/>
                                                                                                                                <w:left w:val="none" w:sz="0" w:space="0" w:color="auto"/>
                                                                                                                                <w:bottom w:val="none" w:sz="0" w:space="0" w:color="auto"/>
                                                                                                                                <w:right w:val="none" w:sz="0" w:space="0" w:color="auto"/>
                                                                                                                              </w:divBdr>
                                                                                                                              <w:divsChild>
                                                                                                                                <w:div w:id="99184470">
                                                                                                                                  <w:marLeft w:val="0"/>
                                                                                                                                  <w:marRight w:val="0"/>
                                                                                                                                  <w:marTop w:val="0"/>
                                                                                                                                  <w:marBottom w:val="0"/>
                                                                                                                                  <w:divBdr>
                                                                                                                                    <w:top w:val="none" w:sz="0" w:space="0" w:color="auto"/>
                                                                                                                                    <w:left w:val="none" w:sz="0" w:space="0" w:color="auto"/>
                                                                                                                                    <w:bottom w:val="none" w:sz="0" w:space="0" w:color="auto"/>
                                                                                                                                    <w:right w:val="none" w:sz="0" w:space="0" w:color="auto"/>
                                                                                                                                  </w:divBdr>
                                                                                                                                  <w:divsChild>
                                                                                                                                    <w:div w:id="209925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Sathi Devi</dc:creator>
  <cp:keywords/>
  <dc:description/>
  <cp:lastModifiedBy>Ganesh</cp:lastModifiedBy>
  <cp:revision>10</cp:revision>
  <dcterms:created xsi:type="dcterms:W3CDTF">2026-02-28T16:53:00Z</dcterms:created>
  <dcterms:modified xsi:type="dcterms:W3CDTF">2026-02-28T17:49:00Z</dcterms:modified>
</cp:coreProperties>
</file>